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1"/>
      </w:tblGrid>
      <w:tr w:rsidR="0070684C" w14:paraId="5557C8FC" w14:textId="77777777" w:rsidTr="00B12336">
        <w:tc>
          <w:tcPr>
            <w:tcW w:w="4786" w:type="dxa"/>
          </w:tcPr>
          <w:p w14:paraId="5557C8F8" w14:textId="77777777" w:rsidR="0070684C" w:rsidRPr="0070684C" w:rsidRDefault="0070684C" w:rsidP="00BF1BA2">
            <w:pPr>
              <w:widowControl/>
              <w:suppressAutoHyphens w:val="0"/>
              <w:spacing w:line="240" w:lineRule="auto"/>
              <w:jc w:val="left"/>
            </w:pPr>
            <w:bookmarkStart w:id="0" w:name="_GoBack"/>
            <w:bookmarkEnd w:id="0"/>
          </w:p>
        </w:tc>
        <w:tc>
          <w:tcPr>
            <w:tcW w:w="4501" w:type="dxa"/>
          </w:tcPr>
          <w:p w14:paraId="5557C8FB" w14:textId="6E7A9211" w:rsidR="0070684C" w:rsidRPr="008145F3" w:rsidRDefault="0070684C" w:rsidP="00BF1BA2">
            <w:pPr>
              <w:widowControl/>
              <w:suppressAutoHyphens w:val="0"/>
              <w:spacing w:line="240" w:lineRule="auto"/>
              <w:jc w:val="right"/>
              <w:rPr>
                <w:sz w:val="22"/>
                <w:szCs w:val="22"/>
              </w:rPr>
            </w:pPr>
          </w:p>
        </w:tc>
      </w:tr>
      <w:tr w:rsidR="0089276C" w14:paraId="5557C8FF" w14:textId="77777777" w:rsidTr="00B12336">
        <w:tc>
          <w:tcPr>
            <w:tcW w:w="4786" w:type="dxa"/>
          </w:tcPr>
          <w:p w14:paraId="5557C8FD" w14:textId="67A98C5C" w:rsidR="0089276C" w:rsidRPr="00E576CA" w:rsidRDefault="0089276C" w:rsidP="00017C88">
            <w:pPr>
              <w:widowControl/>
              <w:suppressAutoHyphens w:val="0"/>
              <w:spacing w:before="240" w:line="240" w:lineRule="auto"/>
              <w:jc w:val="left"/>
              <w:rPr>
                <w:b/>
                <w:sz w:val="22"/>
                <w:szCs w:val="22"/>
              </w:rPr>
            </w:pPr>
          </w:p>
        </w:tc>
        <w:tc>
          <w:tcPr>
            <w:tcW w:w="4501" w:type="dxa"/>
          </w:tcPr>
          <w:p w14:paraId="035A5358" w14:textId="22DC2BA0" w:rsidR="002A0337" w:rsidRPr="00D823B5" w:rsidRDefault="002A0337" w:rsidP="002A0337">
            <w:pPr>
              <w:spacing w:line="240" w:lineRule="auto"/>
              <w:jc w:val="right"/>
              <w:rPr>
                <w:rFonts w:eastAsia="Times New Roman"/>
              </w:rPr>
            </w:pPr>
            <w:r>
              <w:rPr>
                <w:rFonts w:eastAsia="Times New Roman"/>
              </w:rPr>
              <w:t>Lisa 4</w:t>
            </w:r>
          </w:p>
          <w:p w14:paraId="3B3C1AA1" w14:textId="7F4DD802" w:rsidR="002A0337" w:rsidRPr="00D823B5" w:rsidRDefault="002A0337" w:rsidP="002A0337">
            <w:pPr>
              <w:spacing w:line="240" w:lineRule="auto"/>
              <w:jc w:val="right"/>
              <w:rPr>
                <w:rFonts w:eastAsia="Times New Roman"/>
              </w:rPr>
            </w:pPr>
            <w:r>
              <w:rPr>
                <w:rFonts w:eastAsia="Times New Roman"/>
              </w:rPr>
              <w:t>Toetusleping nr 14-8.7</w:t>
            </w:r>
            <w:r w:rsidRPr="00D823B5">
              <w:rPr>
                <w:rFonts w:eastAsia="Times New Roman"/>
              </w:rPr>
              <w:t>/</w:t>
            </w:r>
            <w:r w:rsidR="004536D4">
              <w:rPr>
                <w:rFonts w:eastAsia="Times New Roman"/>
              </w:rPr>
              <w:t>13-1</w:t>
            </w:r>
          </w:p>
          <w:p w14:paraId="5557C8FE" w14:textId="77777777" w:rsidR="0089276C" w:rsidRPr="00B81632" w:rsidRDefault="0089276C" w:rsidP="00B12336">
            <w:pPr>
              <w:widowControl/>
              <w:suppressAutoHyphens w:val="0"/>
              <w:spacing w:line="240" w:lineRule="auto"/>
              <w:jc w:val="right"/>
              <w:rPr>
                <w:b/>
                <w:sz w:val="22"/>
                <w:szCs w:val="22"/>
              </w:rPr>
            </w:pPr>
          </w:p>
        </w:tc>
      </w:tr>
    </w:tbl>
    <w:p w14:paraId="5BE8CEE4" w14:textId="77777777" w:rsidR="002A0337" w:rsidRDefault="002A0337" w:rsidP="00BF1BA2">
      <w:pPr>
        <w:widowControl/>
        <w:suppressAutoHyphens w:val="0"/>
        <w:spacing w:line="240" w:lineRule="auto"/>
        <w:jc w:val="center"/>
        <w:rPr>
          <w:rFonts w:eastAsia="Times New Roman"/>
          <w:b/>
          <w:kern w:val="0"/>
          <w:szCs w:val="20"/>
          <w:lang w:eastAsia="en-US" w:bidi="ar-SA"/>
        </w:rPr>
      </w:pPr>
    </w:p>
    <w:p w14:paraId="0D55DDF8" w14:textId="77777777" w:rsidR="002A0337" w:rsidRDefault="002A0337" w:rsidP="00BF1BA2">
      <w:pPr>
        <w:widowControl/>
        <w:suppressAutoHyphens w:val="0"/>
        <w:spacing w:line="240" w:lineRule="auto"/>
        <w:jc w:val="center"/>
        <w:rPr>
          <w:rFonts w:eastAsia="Times New Roman"/>
          <w:b/>
          <w:kern w:val="0"/>
          <w:szCs w:val="20"/>
          <w:lang w:eastAsia="en-US" w:bidi="ar-SA"/>
        </w:rPr>
      </w:pPr>
    </w:p>
    <w:p w14:paraId="32311E1B" w14:textId="77777777" w:rsidR="002A0337" w:rsidRDefault="002A0337" w:rsidP="00BF1BA2">
      <w:pPr>
        <w:widowControl/>
        <w:suppressAutoHyphens w:val="0"/>
        <w:spacing w:line="240" w:lineRule="auto"/>
        <w:jc w:val="center"/>
        <w:rPr>
          <w:rFonts w:eastAsia="Times New Roman"/>
          <w:b/>
          <w:kern w:val="0"/>
          <w:szCs w:val="20"/>
          <w:lang w:eastAsia="en-US" w:bidi="ar-SA"/>
        </w:rPr>
      </w:pPr>
    </w:p>
    <w:p w14:paraId="5F4F6110" w14:textId="77777777" w:rsidR="00BF1BA2" w:rsidRPr="00BF1BA2" w:rsidRDefault="00BF1BA2" w:rsidP="00BF1BA2">
      <w:pPr>
        <w:widowControl/>
        <w:suppressAutoHyphens w:val="0"/>
        <w:spacing w:line="240" w:lineRule="auto"/>
        <w:jc w:val="center"/>
        <w:rPr>
          <w:rFonts w:eastAsia="Times New Roman"/>
          <w:b/>
          <w:kern w:val="0"/>
          <w:szCs w:val="20"/>
          <w:lang w:eastAsia="en-US" w:bidi="ar-SA"/>
        </w:rPr>
      </w:pPr>
      <w:r w:rsidRPr="00BF1BA2">
        <w:rPr>
          <w:rFonts w:eastAsia="Times New Roman"/>
          <w:b/>
          <w:kern w:val="0"/>
          <w:szCs w:val="20"/>
          <w:lang w:eastAsia="en-US" w:bidi="ar-SA"/>
        </w:rPr>
        <w:t>Sisejulgeolekufondi (ISF)</w:t>
      </w:r>
    </w:p>
    <w:p w14:paraId="034B8A4B" w14:textId="77777777" w:rsidR="00BF1BA2" w:rsidRPr="00BF1BA2" w:rsidRDefault="00BF1BA2" w:rsidP="00BF1BA2">
      <w:pPr>
        <w:widowControl/>
        <w:suppressAutoHyphens w:val="0"/>
        <w:spacing w:line="240" w:lineRule="auto"/>
        <w:jc w:val="center"/>
        <w:rPr>
          <w:rFonts w:eastAsia="Times New Roman"/>
          <w:b/>
          <w:kern w:val="0"/>
          <w:szCs w:val="20"/>
          <w:lang w:eastAsia="en-US" w:bidi="ar-SA"/>
        </w:rPr>
      </w:pPr>
    </w:p>
    <w:p w14:paraId="04050CCE" w14:textId="77777777" w:rsidR="00BF1BA2" w:rsidRDefault="00BF1BA2" w:rsidP="00BF1BA2">
      <w:pPr>
        <w:widowControl/>
        <w:suppressAutoHyphens w:val="0"/>
        <w:spacing w:line="240" w:lineRule="auto"/>
        <w:jc w:val="center"/>
        <w:rPr>
          <w:rFonts w:eastAsia="Times New Roman"/>
          <w:b/>
          <w:kern w:val="0"/>
          <w:szCs w:val="20"/>
          <w:lang w:eastAsia="en-US" w:bidi="ar-SA"/>
        </w:rPr>
      </w:pPr>
      <w:r w:rsidRPr="00BF1BA2">
        <w:rPr>
          <w:rFonts w:eastAsia="Times New Roman"/>
          <w:b/>
          <w:kern w:val="0"/>
          <w:szCs w:val="20"/>
          <w:lang w:eastAsia="en-US" w:bidi="ar-SA"/>
        </w:rPr>
        <w:t>TEGEVUSTE LÕPPARUANNE</w:t>
      </w:r>
    </w:p>
    <w:p w14:paraId="393DF253" w14:textId="77777777" w:rsidR="00BF1BA2" w:rsidRPr="00BF1BA2" w:rsidRDefault="00BF1BA2" w:rsidP="00BF1BA2">
      <w:pPr>
        <w:widowControl/>
        <w:suppressAutoHyphens w:val="0"/>
        <w:spacing w:line="240" w:lineRule="auto"/>
        <w:jc w:val="center"/>
        <w:rPr>
          <w:rFonts w:eastAsia="Times New Roman"/>
          <w:b/>
          <w:kern w:val="0"/>
          <w:szCs w:val="20"/>
          <w:lang w:eastAsia="en-US" w:bidi="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BF1BA2" w:rsidRPr="00BF1BA2" w14:paraId="25BDBD42" w14:textId="77777777" w:rsidTr="005160E6">
        <w:tc>
          <w:tcPr>
            <w:tcW w:w="2660" w:type="dxa"/>
            <w:shd w:val="clear" w:color="auto" w:fill="E0E0E0"/>
            <w:hideMark/>
          </w:tcPr>
          <w:p w14:paraId="7A477D7A" w14:textId="77777777" w:rsidR="00BF1BA2" w:rsidRPr="00BF1BA2" w:rsidRDefault="00BF1BA2" w:rsidP="00BF1BA2">
            <w:pPr>
              <w:widowControl/>
              <w:suppressAutoHyphens w:val="0"/>
              <w:spacing w:line="276" w:lineRule="auto"/>
              <w:rPr>
                <w:rFonts w:eastAsia="Times New Roman"/>
                <w:b/>
                <w:kern w:val="0"/>
                <w:szCs w:val="20"/>
                <w:lang w:eastAsia="en-US" w:bidi="ar-SA"/>
              </w:rPr>
            </w:pPr>
            <w:r w:rsidRPr="00BF1BA2">
              <w:rPr>
                <w:rFonts w:eastAsia="Times New Roman"/>
                <w:b/>
                <w:kern w:val="0"/>
                <w:szCs w:val="20"/>
                <w:lang w:eastAsia="en-US" w:bidi="ar-SA"/>
              </w:rPr>
              <w:t>Toetuse saaja</w:t>
            </w:r>
          </w:p>
        </w:tc>
        <w:tc>
          <w:tcPr>
            <w:tcW w:w="6379" w:type="dxa"/>
          </w:tcPr>
          <w:p w14:paraId="23A5ABD5" w14:textId="47186A4F" w:rsidR="00BF1BA2" w:rsidRPr="00BF1BA2" w:rsidRDefault="004536D4" w:rsidP="00BF1BA2">
            <w:pPr>
              <w:widowControl/>
              <w:suppressAutoHyphens w:val="0"/>
              <w:spacing w:line="276" w:lineRule="auto"/>
              <w:rPr>
                <w:rFonts w:eastAsia="Times New Roman"/>
                <w:kern w:val="0"/>
                <w:szCs w:val="20"/>
                <w:lang w:eastAsia="en-US" w:bidi="ar-SA"/>
              </w:rPr>
            </w:pPr>
            <w:r>
              <w:rPr>
                <w:rFonts w:eastAsia="Times New Roman"/>
                <w:kern w:val="0"/>
                <w:szCs w:val="20"/>
                <w:lang w:eastAsia="en-US" w:bidi="ar-SA"/>
              </w:rPr>
              <w:t>Välisministeerium</w:t>
            </w:r>
          </w:p>
        </w:tc>
      </w:tr>
      <w:tr w:rsidR="00BF1BA2" w:rsidRPr="00BF1BA2" w14:paraId="74538754" w14:textId="77777777" w:rsidTr="005160E6">
        <w:tc>
          <w:tcPr>
            <w:tcW w:w="2660" w:type="dxa"/>
            <w:shd w:val="clear" w:color="auto" w:fill="E0E0E0"/>
            <w:hideMark/>
          </w:tcPr>
          <w:p w14:paraId="7B124D43" w14:textId="77777777" w:rsidR="00BF1BA2" w:rsidRPr="00BF1BA2" w:rsidRDefault="00BF1BA2" w:rsidP="00BF1BA2">
            <w:pPr>
              <w:widowControl/>
              <w:suppressAutoHyphens w:val="0"/>
              <w:spacing w:line="276" w:lineRule="auto"/>
              <w:rPr>
                <w:rFonts w:eastAsia="Times New Roman"/>
                <w:b/>
                <w:kern w:val="0"/>
                <w:szCs w:val="20"/>
                <w:lang w:eastAsia="en-US" w:bidi="ar-SA"/>
              </w:rPr>
            </w:pPr>
            <w:r w:rsidRPr="00BF1BA2">
              <w:rPr>
                <w:rFonts w:eastAsia="Times New Roman"/>
                <w:b/>
                <w:kern w:val="0"/>
                <w:szCs w:val="20"/>
                <w:lang w:eastAsia="en-US" w:bidi="ar-SA"/>
              </w:rPr>
              <w:t>Projekti pealkiri</w:t>
            </w:r>
          </w:p>
        </w:tc>
        <w:tc>
          <w:tcPr>
            <w:tcW w:w="6379" w:type="dxa"/>
          </w:tcPr>
          <w:p w14:paraId="082AFDB4" w14:textId="551DE694" w:rsidR="00BF1BA2" w:rsidRPr="00BF1BA2" w:rsidRDefault="004536D4" w:rsidP="00BF1BA2">
            <w:pPr>
              <w:widowControl/>
              <w:suppressAutoHyphens w:val="0"/>
              <w:spacing w:line="276" w:lineRule="auto"/>
              <w:rPr>
                <w:rFonts w:eastAsia="Times New Roman"/>
                <w:kern w:val="0"/>
                <w:szCs w:val="20"/>
                <w:u w:val="single"/>
                <w:lang w:eastAsia="en-US" w:bidi="ar-SA"/>
              </w:rPr>
            </w:pPr>
            <w:r w:rsidRPr="00EA5825">
              <w:rPr>
                <w:rFonts w:eastAsia="Times New Roman"/>
                <w:kern w:val="0"/>
                <w:szCs w:val="20"/>
                <w:lang w:eastAsia="en-US" w:bidi="ar-SA"/>
              </w:rPr>
              <w:t>Schengeni viisade menetlejate täiendkoolitus</w:t>
            </w:r>
          </w:p>
        </w:tc>
      </w:tr>
      <w:tr w:rsidR="00BF1BA2" w:rsidRPr="00BF1BA2" w14:paraId="5709D199" w14:textId="77777777" w:rsidTr="005160E6">
        <w:tc>
          <w:tcPr>
            <w:tcW w:w="2660" w:type="dxa"/>
            <w:shd w:val="clear" w:color="auto" w:fill="E0E0E0"/>
            <w:hideMark/>
          </w:tcPr>
          <w:p w14:paraId="437B9069" w14:textId="77777777" w:rsidR="00BF1BA2" w:rsidRPr="00BF1BA2" w:rsidRDefault="00BF1BA2" w:rsidP="00BF1BA2">
            <w:pPr>
              <w:widowControl/>
              <w:suppressAutoHyphens w:val="0"/>
              <w:spacing w:line="276" w:lineRule="auto"/>
              <w:rPr>
                <w:rFonts w:eastAsia="Times New Roman"/>
                <w:b/>
                <w:kern w:val="0"/>
                <w:szCs w:val="20"/>
                <w:lang w:eastAsia="en-US" w:bidi="ar-SA"/>
              </w:rPr>
            </w:pPr>
            <w:r w:rsidRPr="00BF1BA2">
              <w:rPr>
                <w:rFonts w:eastAsia="Times New Roman"/>
                <w:b/>
                <w:kern w:val="0"/>
                <w:szCs w:val="20"/>
                <w:lang w:eastAsia="en-US" w:bidi="ar-SA"/>
              </w:rPr>
              <w:t>Projekti tunnus</w:t>
            </w:r>
          </w:p>
        </w:tc>
        <w:tc>
          <w:tcPr>
            <w:tcW w:w="6379" w:type="dxa"/>
          </w:tcPr>
          <w:p w14:paraId="765FDF63" w14:textId="6776D478" w:rsidR="00BF1BA2" w:rsidRPr="00BF1BA2" w:rsidRDefault="004536D4" w:rsidP="00BF1BA2">
            <w:pPr>
              <w:widowControl/>
              <w:suppressAutoHyphens w:val="0"/>
              <w:spacing w:line="276" w:lineRule="auto"/>
              <w:rPr>
                <w:rFonts w:eastAsia="Times New Roman"/>
                <w:kern w:val="0"/>
                <w:szCs w:val="20"/>
                <w:u w:val="single"/>
                <w:lang w:eastAsia="en-US" w:bidi="ar-SA"/>
              </w:rPr>
            </w:pPr>
            <w:r w:rsidRPr="00EA5825">
              <w:rPr>
                <w:rFonts w:eastAsia="Times New Roman"/>
                <w:kern w:val="0"/>
                <w:szCs w:val="20"/>
                <w:lang w:eastAsia="en-US" w:bidi="ar-SA"/>
              </w:rPr>
              <w:t>ISFB-3</w:t>
            </w:r>
          </w:p>
        </w:tc>
      </w:tr>
      <w:tr w:rsidR="00BF1BA2" w:rsidRPr="00BF1BA2" w14:paraId="4CEA40BE" w14:textId="77777777" w:rsidTr="005160E6">
        <w:tc>
          <w:tcPr>
            <w:tcW w:w="2660" w:type="dxa"/>
            <w:shd w:val="clear" w:color="auto" w:fill="E0E0E0"/>
          </w:tcPr>
          <w:p w14:paraId="2EBAC582" w14:textId="77777777" w:rsidR="00BF1BA2" w:rsidRPr="00BF1BA2" w:rsidRDefault="00BF1BA2" w:rsidP="00BF1BA2">
            <w:pPr>
              <w:widowControl/>
              <w:suppressAutoHyphens w:val="0"/>
              <w:spacing w:line="276" w:lineRule="auto"/>
              <w:rPr>
                <w:rFonts w:eastAsia="Times New Roman"/>
                <w:b/>
                <w:kern w:val="0"/>
                <w:szCs w:val="20"/>
                <w:lang w:eastAsia="en-US" w:bidi="ar-SA"/>
              </w:rPr>
            </w:pPr>
            <w:r w:rsidRPr="00BF1BA2">
              <w:rPr>
                <w:rFonts w:eastAsia="Times New Roman"/>
                <w:b/>
                <w:kern w:val="0"/>
                <w:szCs w:val="20"/>
                <w:lang w:eastAsia="en-US" w:bidi="ar-SA"/>
              </w:rPr>
              <w:t>Toetuslepingu number</w:t>
            </w:r>
          </w:p>
        </w:tc>
        <w:tc>
          <w:tcPr>
            <w:tcW w:w="6379" w:type="dxa"/>
          </w:tcPr>
          <w:p w14:paraId="4E37C76B" w14:textId="55B9BB67" w:rsidR="00BF1BA2" w:rsidRPr="00BF1BA2" w:rsidRDefault="004536D4" w:rsidP="00BF1BA2">
            <w:pPr>
              <w:widowControl/>
              <w:suppressAutoHyphens w:val="0"/>
              <w:spacing w:line="276" w:lineRule="auto"/>
              <w:rPr>
                <w:rFonts w:eastAsia="Times New Roman"/>
                <w:kern w:val="0"/>
                <w:szCs w:val="20"/>
                <w:u w:val="single"/>
                <w:lang w:eastAsia="en-US" w:bidi="ar-SA"/>
              </w:rPr>
            </w:pPr>
            <w:r w:rsidRPr="00EA5825">
              <w:rPr>
                <w:rFonts w:eastAsia="Times New Roman"/>
                <w:kern w:val="0"/>
                <w:szCs w:val="20"/>
                <w:lang w:eastAsia="en-US" w:bidi="ar-SA"/>
              </w:rPr>
              <w:t>14-8.7/13-1</w:t>
            </w:r>
          </w:p>
        </w:tc>
      </w:tr>
      <w:tr w:rsidR="00BF1BA2" w:rsidRPr="00BF1BA2" w14:paraId="593D8A02" w14:textId="77777777" w:rsidTr="005160E6">
        <w:tc>
          <w:tcPr>
            <w:tcW w:w="2660" w:type="dxa"/>
            <w:shd w:val="clear" w:color="auto" w:fill="E0E0E0"/>
            <w:hideMark/>
          </w:tcPr>
          <w:p w14:paraId="51C28FF1" w14:textId="77777777" w:rsidR="00BF1BA2" w:rsidRPr="00BF1BA2" w:rsidRDefault="00BF1BA2" w:rsidP="00BF1BA2">
            <w:pPr>
              <w:widowControl/>
              <w:suppressAutoHyphens w:val="0"/>
              <w:spacing w:line="276" w:lineRule="auto"/>
              <w:jc w:val="left"/>
              <w:rPr>
                <w:rFonts w:eastAsia="Times New Roman"/>
                <w:b/>
                <w:i/>
                <w:kern w:val="0"/>
                <w:szCs w:val="20"/>
                <w:lang w:eastAsia="en-US" w:bidi="ar-SA"/>
              </w:rPr>
            </w:pPr>
            <w:r w:rsidRPr="00BF1BA2">
              <w:rPr>
                <w:rFonts w:eastAsia="Times New Roman"/>
                <w:b/>
                <w:kern w:val="0"/>
                <w:szCs w:val="20"/>
                <w:lang w:eastAsia="en-US" w:bidi="ar-SA"/>
              </w:rPr>
              <w:t xml:space="preserve">Aruandlusperiood </w:t>
            </w:r>
            <w:r w:rsidRPr="00BF1BA2">
              <w:rPr>
                <w:rFonts w:eastAsia="Times New Roman"/>
                <w:i/>
                <w:kern w:val="0"/>
                <w:lang w:eastAsia="en-US" w:bidi="ar-SA"/>
              </w:rPr>
              <w:t>(projekti algus – projekti lõpp; pp.kk.aa-pp.kk.aa)</w:t>
            </w:r>
          </w:p>
          <w:p w14:paraId="3018DF01" w14:textId="77777777" w:rsidR="00BF1BA2" w:rsidRPr="00BF1BA2" w:rsidRDefault="00BF1BA2" w:rsidP="00BF1BA2">
            <w:pPr>
              <w:widowControl/>
              <w:suppressAutoHyphens w:val="0"/>
              <w:spacing w:line="276" w:lineRule="auto"/>
              <w:jc w:val="left"/>
              <w:rPr>
                <w:rFonts w:eastAsia="Times New Roman"/>
                <w:i/>
                <w:kern w:val="0"/>
                <w:sz w:val="20"/>
                <w:szCs w:val="20"/>
                <w:lang w:eastAsia="en-US" w:bidi="ar-SA"/>
              </w:rPr>
            </w:pPr>
          </w:p>
        </w:tc>
        <w:tc>
          <w:tcPr>
            <w:tcW w:w="6379" w:type="dxa"/>
          </w:tcPr>
          <w:p w14:paraId="452FE3A8" w14:textId="573A7FD9" w:rsidR="00BF1BA2" w:rsidRPr="00BF1BA2" w:rsidRDefault="004536D4" w:rsidP="00EE13FA">
            <w:pPr>
              <w:widowControl/>
              <w:suppressAutoHyphens w:val="0"/>
              <w:spacing w:line="276" w:lineRule="auto"/>
              <w:rPr>
                <w:rFonts w:eastAsia="Times New Roman"/>
                <w:kern w:val="0"/>
                <w:szCs w:val="20"/>
                <w:u w:val="single"/>
                <w:lang w:eastAsia="en-US" w:bidi="ar-SA"/>
              </w:rPr>
            </w:pPr>
            <w:r w:rsidRPr="00EA5825">
              <w:rPr>
                <w:rFonts w:eastAsia="Times New Roman"/>
                <w:kern w:val="0"/>
                <w:szCs w:val="20"/>
                <w:lang w:eastAsia="en-US" w:bidi="ar-SA"/>
              </w:rPr>
              <w:t>01.04.2015-3</w:t>
            </w:r>
            <w:r w:rsidR="00EE13FA">
              <w:rPr>
                <w:rFonts w:eastAsia="Times New Roman"/>
                <w:kern w:val="0"/>
                <w:szCs w:val="20"/>
                <w:lang w:eastAsia="en-US" w:bidi="ar-SA"/>
              </w:rPr>
              <w:t>1</w:t>
            </w:r>
            <w:r w:rsidRPr="00EA5825">
              <w:rPr>
                <w:rFonts w:eastAsia="Times New Roman"/>
                <w:kern w:val="0"/>
                <w:szCs w:val="20"/>
                <w:lang w:eastAsia="en-US" w:bidi="ar-SA"/>
              </w:rPr>
              <w:t>.</w:t>
            </w:r>
            <w:r>
              <w:rPr>
                <w:rFonts w:eastAsia="Times New Roman"/>
                <w:kern w:val="0"/>
                <w:szCs w:val="20"/>
                <w:lang w:eastAsia="en-US" w:bidi="ar-SA"/>
              </w:rPr>
              <w:t>1</w:t>
            </w:r>
            <w:r w:rsidR="00EE13FA">
              <w:rPr>
                <w:rFonts w:eastAsia="Times New Roman"/>
                <w:kern w:val="0"/>
                <w:szCs w:val="20"/>
                <w:lang w:eastAsia="en-US" w:bidi="ar-SA"/>
              </w:rPr>
              <w:t>0</w:t>
            </w:r>
            <w:r w:rsidRPr="00EA5825">
              <w:rPr>
                <w:rFonts w:eastAsia="Times New Roman"/>
                <w:kern w:val="0"/>
                <w:szCs w:val="20"/>
                <w:lang w:eastAsia="en-US" w:bidi="ar-SA"/>
              </w:rPr>
              <w:t>.2015</w:t>
            </w:r>
          </w:p>
        </w:tc>
      </w:tr>
      <w:tr w:rsidR="00BF1BA2" w:rsidRPr="00BF1BA2" w14:paraId="4C02820A" w14:textId="77777777" w:rsidTr="005160E6">
        <w:tblPrEx>
          <w:tblLook w:val="0000" w:firstRow="0" w:lastRow="0" w:firstColumn="0" w:lastColumn="0" w:noHBand="0" w:noVBand="0"/>
        </w:tblPrEx>
        <w:tc>
          <w:tcPr>
            <w:tcW w:w="2660" w:type="dxa"/>
            <w:shd w:val="clear" w:color="auto" w:fill="E0E0E0"/>
            <w:vAlign w:val="center"/>
          </w:tcPr>
          <w:p w14:paraId="28E450BC" w14:textId="77777777" w:rsidR="00BF1BA2" w:rsidRPr="00BF1BA2" w:rsidRDefault="00BF1BA2" w:rsidP="00BF1BA2">
            <w:pPr>
              <w:widowControl/>
              <w:suppressAutoHyphens w:val="0"/>
              <w:spacing w:line="360" w:lineRule="auto"/>
              <w:rPr>
                <w:rFonts w:eastAsia="Times New Roman"/>
                <w:b/>
                <w:bCs/>
                <w:kern w:val="0"/>
                <w:lang w:eastAsia="en-US" w:bidi="ar-SA"/>
              </w:rPr>
            </w:pPr>
            <w:r w:rsidRPr="00BF1BA2">
              <w:rPr>
                <w:rFonts w:eastAsia="Times New Roman"/>
                <w:b/>
                <w:bCs/>
                <w:kern w:val="0"/>
                <w:lang w:eastAsia="en-US" w:bidi="ar-SA"/>
              </w:rPr>
              <w:t>Valdkond</w:t>
            </w:r>
          </w:p>
          <w:p w14:paraId="59FA0640" w14:textId="77777777" w:rsidR="00BF1BA2" w:rsidRPr="00BF1BA2" w:rsidRDefault="00BF1BA2" w:rsidP="00BF1BA2">
            <w:pPr>
              <w:widowControl/>
              <w:suppressAutoHyphens w:val="0"/>
              <w:spacing w:line="360" w:lineRule="auto"/>
              <w:rPr>
                <w:rFonts w:eastAsia="Times New Roman"/>
                <w:bCs/>
                <w:i/>
                <w:kern w:val="0"/>
                <w:lang w:eastAsia="en-US" w:bidi="ar-SA"/>
              </w:rPr>
            </w:pPr>
            <w:r w:rsidRPr="00BF1BA2">
              <w:rPr>
                <w:rFonts w:eastAsia="Times New Roman"/>
                <w:bCs/>
                <w:kern w:val="0"/>
                <w:lang w:eastAsia="en-US" w:bidi="ar-SA"/>
              </w:rPr>
              <w:t xml:space="preserve"> </w:t>
            </w:r>
            <w:r w:rsidRPr="00BF1BA2">
              <w:rPr>
                <w:rFonts w:eastAsia="Times New Roman"/>
                <w:bCs/>
                <w:i/>
                <w:kern w:val="0"/>
                <w:sz w:val="20"/>
                <w:szCs w:val="20"/>
                <w:lang w:eastAsia="en-US" w:bidi="ar-SA"/>
              </w:rPr>
              <w:t xml:space="preserve">(märkida </w:t>
            </w:r>
            <w:proofErr w:type="spellStart"/>
            <w:r w:rsidRPr="00BF1BA2">
              <w:rPr>
                <w:rFonts w:eastAsia="Times New Roman"/>
                <w:bCs/>
                <w:i/>
                <w:kern w:val="0"/>
                <w:sz w:val="20"/>
                <w:szCs w:val="20"/>
                <w:lang w:eastAsia="en-US" w:bidi="ar-SA"/>
              </w:rPr>
              <w:t>kohalduv(ad</w:t>
            </w:r>
            <w:proofErr w:type="spellEnd"/>
            <w:r w:rsidRPr="00BF1BA2">
              <w:rPr>
                <w:rFonts w:eastAsia="Times New Roman"/>
                <w:bCs/>
                <w:i/>
                <w:kern w:val="0"/>
                <w:sz w:val="20"/>
                <w:szCs w:val="20"/>
                <w:lang w:eastAsia="en-US" w:bidi="ar-SA"/>
              </w:rPr>
              <w:t>))</w:t>
            </w:r>
          </w:p>
        </w:tc>
        <w:tc>
          <w:tcPr>
            <w:tcW w:w="6379" w:type="dxa"/>
          </w:tcPr>
          <w:p w14:paraId="67CEA9CD" w14:textId="15974F99" w:rsidR="00BF1BA2" w:rsidRPr="00BF1BA2" w:rsidRDefault="00CB7FBB" w:rsidP="00BF1BA2">
            <w:pPr>
              <w:widowControl/>
              <w:suppressAutoHyphens w:val="0"/>
              <w:spacing w:line="240" w:lineRule="auto"/>
              <w:jc w:val="left"/>
              <w:rPr>
                <w:rFonts w:eastAsia="Times New Roman"/>
                <w:kern w:val="0"/>
                <w:szCs w:val="20"/>
                <w:lang w:eastAsia="en-US" w:bidi="ar-SA"/>
              </w:rPr>
            </w:pPr>
            <w:sdt>
              <w:sdtPr>
                <w:rPr>
                  <w:rFonts w:eastAsia="Times New Roman"/>
                  <w:kern w:val="0"/>
                  <w:szCs w:val="20"/>
                  <w:lang w:eastAsia="en-US" w:bidi="ar-SA"/>
                </w:rPr>
                <w:id w:val="-1518225422"/>
                <w14:checkbox>
                  <w14:checked w14:val="1"/>
                  <w14:checkedState w14:val="2612" w14:font="MS Gothic"/>
                  <w14:uncheckedState w14:val="2610" w14:font="MS Gothic"/>
                </w14:checkbox>
              </w:sdtPr>
              <w:sdtEndPr/>
              <w:sdtContent>
                <w:r w:rsidR="004536D4">
                  <w:rPr>
                    <w:rFonts w:ascii="MS Gothic" w:eastAsia="MS Gothic" w:hAnsi="MS Gothic" w:hint="eastAsia"/>
                    <w:kern w:val="0"/>
                    <w:szCs w:val="20"/>
                    <w:lang w:eastAsia="en-US" w:bidi="ar-SA"/>
                  </w:rPr>
                  <w:t>☒</w:t>
                </w:r>
              </w:sdtContent>
            </w:sdt>
            <w:r w:rsidR="00BF1BA2" w:rsidRPr="00BF1BA2">
              <w:rPr>
                <w:rFonts w:eastAsia="Times New Roman"/>
                <w:kern w:val="0"/>
                <w:szCs w:val="20"/>
                <w:lang w:eastAsia="en-US" w:bidi="ar-SA"/>
              </w:rPr>
              <w:t xml:space="preserve">  Välispiiride ja viisade rahastamisvahend</w:t>
            </w:r>
          </w:p>
          <w:p w14:paraId="7E551488" w14:textId="77777777" w:rsidR="00BF1BA2" w:rsidRPr="00BF1BA2" w:rsidRDefault="00BF1BA2" w:rsidP="00BF1BA2">
            <w:pPr>
              <w:widowControl/>
              <w:suppressAutoHyphens w:val="0"/>
              <w:spacing w:line="240" w:lineRule="auto"/>
              <w:jc w:val="left"/>
              <w:rPr>
                <w:rFonts w:eastAsia="Times New Roman"/>
                <w:kern w:val="0"/>
                <w:szCs w:val="20"/>
                <w:lang w:eastAsia="en-US" w:bidi="ar-SA"/>
              </w:rPr>
            </w:pPr>
          </w:p>
          <w:p w14:paraId="2101974D" w14:textId="110518B0" w:rsidR="00BF1BA2" w:rsidRPr="00BF1BA2" w:rsidRDefault="00BF1BA2" w:rsidP="00BF1BA2">
            <w:pPr>
              <w:widowControl/>
              <w:suppressAutoHyphens w:val="0"/>
              <w:spacing w:line="240" w:lineRule="auto"/>
              <w:contextualSpacing/>
              <w:jc w:val="left"/>
              <w:rPr>
                <w:rFonts w:eastAsia="Times New Roman"/>
                <w:kern w:val="0"/>
                <w:szCs w:val="20"/>
                <w:lang w:eastAsia="en-US" w:bidi="ar-SA"/>
              </w:rPr>
            </w:pPr>
            <w:r w:rsidRPr="00BF1BA2">
              <w:rPr>
                <w:rFonts w:eastAsia="Times New Roman"/>
                <w:kern w:val="0"/>
                <w:szCs w:val="20"/>
                <w:lang w:eastAsia="en-US" w:bidi="ar-SA"/>
              </w:rPr>
              <w:t xml:space="preserve">     </w:t>
            </w:r>
            <w:sdt>
              <w:sdtPr>
                <w:rPr>
                  <w:rFonts w:eastAsia="Times New Roman"/>
                  <w:kern w:val="0"/>
                  <w:szCs w:val="20"/>
                  <w:lang w:eastAsia="en-US" w:bidi="ar-SA"/>
                </w:rPr>
                <w:id w:val="306211830"/>
                <w14:checkbox>
                  <w14:checked w14:val="1"/>
                  <w14:checkedState w14:val="2612" w14:font="MS Gothic"/>
                  <w14:uncheckedState w14:val="2610" w14:font="MS Gothic"/>
                </w14:checkbox>
              </w:sdtPr>
              <w:sdtEndPr/>
              <w:sdtContent>
                <w:r w:rsidR="004536D4">
                  <w:rPr>
                    <w:rFonts w:ascii="MS Gothic" w:eastAsia="MS Gothic" w:hAnsi="MS Gothic" w:hint="eastAsia"/>
                    <w:kern w:val="0"/>
                    <w:szCs w:val="20"/>
                    <w:lang w:eastAsia="en-US" w:bidi="ar-SA"/>
                  </w:rPr>
                  <w:t>☒</w:t>
                </w:r>
              </w:sdtContent>
            </w:sdt>
            <w:r w:rsidRPr="00BF1BA2">
              <w:rPr>
                <w:rFonts w:eastAsia="Times New Roman"/>
                <w:kern w:val="0"/>
                <w:szCs w:val="20"/>
                <w:lang w:eastAsia="en-US" w:bidi="ar-SA"/>
              </w:rPr>
              <w:t xml:space="preserve">   ühise viisapoliitika toetamine</w:t>
            </w:r>
          </w:p>
          <w:p w14:paraId="55161C0B" w14:textId="39490A67" w:rsidR="00BF1BA2" w:rsidRPr="00BF1BA2" w:rsidRDefault="00BF1BA2" w:rsidP="00BF1BA2">
            <w:pPr>
              <w:widowControl/>
              <w:suppressAutoHyphens w:val="0"/>
              <w:spacing w:before="100" w:beforeAutospacing="1" w:after="100" w:afterAutospacing="1" w:line="240" w:lineRule="auto"/>
              <w:contextualSpacing/>
              <w:jc w:val="left"/>
              <w:rPr>
                <w:rFonts w:eastAsia="Times New Roman"/>
                <w:kern w:val="0"/>
                <w:szCs w:val="20"/>
                <w:lang w:eastAsia="en-US" w:bidi="ar-SA"/>
              </w:rPr>
            </w:pPr>
            <w:r w:rsidRPr="00BF1BA2">
              <w:rPr>
                <w:rFonts w:eastAsia="Times New Roman"/>
                <w:kern w:val="0"/>
                <w:szCs w:val="20"/>
                <w:lang w:eastAsia="en-US" w:bidi="ar-SA"/>
              </w:rPr>
              <w:t xml:space="preserve">     </w:t>
            </w:r>
            <w:sdt>
              <w:sdtPr>
                <w:rPr>
                  <w:rFonts w:eastAsia="Times New Roman"/>
                  <w:kern w:val="0"/>
                  <w:szCs w:val="20"/>
                  <w:lang w:eastAsia="en-US" w:bidi="ar-SA"/>
                </w:rPr>
                <w:id w:val="333643736"/>
                <w14:checkbox>
                  <w14:checked w14:val="1"/>
                  <w14:checkedState w14:val="2612" w14:font="MS Gothic"/>
                  <w14:uncheckedState w14:val="2610" w14:font="MS Gothic"/>
                </w14:checkbox>
              </w:sdtPr>
              <w:sdtEndPr/>
              <w:sdtContent>
                <w:r w:rsidR="004536D4">
                  <w:rPr>
                    <w:rFonts w:ascii="MS Gothic" w:eastAsia="MS Gothic" w:hAnsi="MS Gothic" w:hint="eastAsia"/>
                    <w:kern w:val="0"/>
                    <w:szCs w:val="20"/>
                    <w:lang w:eastAsia="en-US" w:bidi="ar-SA"/>
                  </w:rPr>
                  <w:t>☒</w:t>
                </w:r>
              </w:sdtContent>
            </w:sdt>
            <w:r w:rsidRPr="00BF1BA2">
              <w:rPr>
                <w:rFonts w:eastAsia="Times New Roman"/>
                <w:kern w:val="0"/>
                <w:szCs w:val="20"/>
                <w:lang w:eastAsia="en-US" w:bidi="ar-SA"/>
              </w:rPr>
              <w:t xml:space="preserve">   piirihalduse toetamine</w:t>
            </w:r>
          </w:p>
          <w:p w14:paraId="4C3EBF3E" w14:textId="77777777" w:rsidR="00BF1BA2" w:rsidRPr="00BF1BA2" w:rsidRDefault="00BF1BA2" w:rsidP="00BF1BA2">
            <w:pPr>
              <w:widowControl/>
              <w:suppressAutoHyphens w:val="0"/>
              <w:spacing w:before="100" w:beforeAutospacing="1" w:after="100" w:afterAutospacing="1" w:line="240" w:lineRule="auto"/>
              <w:contextualSpacing/>
              <w:jc w:val="left"/>
              <w:rPr>
                <w:rFonts w:eastAsia="Times New Roman"/>
                <w:kern w:val="0"/>
                <w:szCs w:val="20"/>
                <w:lang w:eastAsia="en-US" w:bidi="ar-SA"/>
              </w:rPr>
            </w:pPr>
          </w:p>
          <w:p w14:paraId="1E3B80EC" w14:textId="77777777" w:rsidR="00BF1BA2" w:rsidRPr="00BF1BA2" w:rsidRDefault="00CB7FBB" w:rsidP="00BF1BA2">
            <w:pPr>
              <w:widowControl/>
              <w:suppressAutoHyphens w:val="0"/>
              <w:spacing w:line="240" w:lineRule="auto"/>
              <w:jc w:val="left"/>
              <w:rPr>
                <w:rFonts w:eastAsia="Times New Roman"/>
                <w:kern w:val="0"/>
                <w:szCs w:val="20"/>
                <w:lang w:eastAsia="en-US" w:bidi="ar-SA"/>
              </w:rPr>
            </w:pPr>
            <w:sdt>
              <w:sdtPr>
                <w:rPr>
                  <w:rFonts w:eastAsia="Times New Roman"/>
                  <w:kern w:val="0"/>
                  <w:szCs w:val="20"/>
                  <w:lang w:eastAsia="en-US" w:bidi="ar-SA"/>
                </w:rPr>
                <w:id w:val="1846736933"/>
                <w14:checkbox>
                  <w14:checked w14:val="0"/>
                  <w14:checkedState w14:val="2612" w14:font="MS Gothic"/>
                  <w14:uncheckedState w14:val="2610" w14:font="MS Gothic"/>
                </w14:checkbox>
              </w:sdtPr>
              <w:sdtEndPr/>
              <w:sdtContent>
                <w:r w:rsidR="00BF1BA2" w:rsidRPr="00BF1BA2">
                  <w:rPr>
                    <w:rFonts w:ascii="MS Mincho" w:eastAsia="MS Mincho" w:hAnsi="MS Mincho" w:cs="MS Mincho" w:hint="eastAsia"/>
                    <w:kern w:val="0"/>
                    <w:szCs w:val="20"/>
                    <w:lang w:eastAsia="en-US" w:bidi="ar-SA"/>
                  </w:rPr>
                  <w:t>☐</w:t>
                </w:r>
              </w:sdtContent>
            </w:sdt>
            <w:r w:rsidR="00BF1BA2" w:rsidRPr="00BF1BA2">
              <w:rPr>
                <w:rFonts w:eastAsia="Times New Roman"/>
                <w:kern w:val="0"/>
                <w:szCs w:val="20"/>
                <w:lang w:eastAsia="en-US" w:bidi="ar-SA"/>
              </w:rPr>
              <w:t xml:space="preserve"> Politseikoostöö, kuritegevuse tõkestamise ja selle vastu võitlemise ning </w:t>
            </w:r>
            <w:proofErr w:type="spellStart"/>
            <w:r w:rsidR="00BF1BA2" w:rsidRPr="00BF1BA2">
              <w:rPr>
                <w:rFonts w:eastAsia="Times New Roman"/>
                <w:kern w:val="0"/>
                <w:szCs w:val="20"/>
                <w:lang w:eastAsia="en-US" w:bidi="ar-SA"/>
              </w:rPr>
              <w:t>kriisiohje</w:t>
            </w:r>
            <w:proofErr w:type="spellEnd"/>
            <w:r w:rsidR="00BF1BA2" w:rsidRPr="00BF1BA2">
              <w:rPr>
                <w:rFonts w:eastAsia="Times New Roman"/>
                <w:kern w:val="0"/>
                <w:szCs w:val="20"/>
                <w:lang w:eastAsia="en-US" w:bidi="ar-SA"/>
              </w:rPr>
              <w:t xml:space="preserve"> rahastamisvahend </w:t>
            </w:r>
          </w:p>
          <w:p w14:paraId="6BCD9794" w14:textId="77777777" w:rsidR="00BF1BA2" w:rsidRPr="00BF1BA2" w:rsidRDefault="00BF1BA2" w:rsidP="00BF1BA2">
            <w:pPr>
              <w:widowControl/>
              <w:suppressAutoHyphens w:val="0"/>
              <w:spacing w:line="240" w:lineRule="auto"/>
              <w:jc w:val="left"/>
              <w:rPr>
                <w:rFonts w:eastAsia="Times New Roman"/>
                <w:kern w:val="0"/>
                <w:szCs w:val="20"/>
                <w:lang w:eastAsia="en-US" w:bidi="ar-SA"/>
              </w:rPr>
            </w:pPr>
          </w:p>
          <w:p w14:paraId="493CEB4C" w14:textId="77777777" w:rsidR="00BF1BA2" w:rsidRPr="00BF1BA2" w:rsidRDefault="00BF1BA2" w:rsidP="00BF1BA2">
            <w:pPr>
              <w:widowControl/>
              <w:suppressAutoHyphens w:val="0"/>
              <w:spacing w:line="240" w:lineRule="auto"/>
              <w:jc w:val="left"/>
              <w:rPr>
                <w:rFonts w:eastAsia="Times New Roman"/>
                <w:kern w:val="0"/>
                <w:szCs w:val="20"/>
                <w:lang w:eastAsia="en-US" w:bidi="ar-SA"/>
              </w:rPr>
            </w:pPr>
            <w:r w:rsidRPr="00BF1BA2">
              <w:rPr>
                <w:rFonts w:eastAsia="Times New Roman"/>
                <w:kern w:val="0"/>
                <w:szCs w:val="20"/>
                <w:lang w:eastAsia="en-US" w:bidi="ar-SA"/>
              </w:rPr>
              <w:t xml:space="preserve">     </w:t>
            </w:r>
            <w:sdt>
              <w:sdtPr>
                <w:rPr>
                  <w:rFonts w:eastAsia="Times New Roman"/>
                  <w:kern w:val="0"/>
                  <w:szCs w:val="20"/>
                  <w:lang w:eastAsia="en-US" w:bidi="ar-SA"/>
                </w:rPr>
                <w:id w:val="782154951"/>
                <w14:checkbox>
                  <w14:checked w14:val="0"/>
                  <w14:checkedState w14:val="2612" w14:font="MS Gothic"/>
                  <w14:uncheckedState w14:val="2610" w14:font="MS Gothic"/>
                </w14:checkbox>
              </w:sdtPr>
              <w:sdtEndPr/>
              <w:sdtContent>
                <w:r w:rsidRPr="00BF1BA2">
                  <w:rPr>
                    <w:rFonts w:ascii="MS Mincho" w:eastAsia="MS Mincho" w:hAnsi="MS Mincho" w:cs="MS Mincho" w:hint="eastAsia"/>
                    <w:kern w:val="0"/>
                    <w:szCs w:val="20"/>
                    <w:lang w:eastAsia="en-US" w:bidi="ar-SA"/>
                  </w:rPr>
                  <w:t>☐</w:t>
                </w:r>
              </w:sdtContent>
            </w:sdt>
            <w:r w:rsidRPr="00BF1BA2">
              <w:rPr>
                <w:rFonts w:eastAsia="Times New Roman"/>
                <w:kern w:val="0"/>
                <w:szCs w:val="20"/>
                <w:lang w:eastAsia="en-US" w:bidi="ar-SA"/>
              </w:rPr>
              <w:t xml:space="preserve"> politseikoostöö ja kuritegevuse vastane võitlus</w:t>
            </w:r>
          </w:p>
          <w:p w14:paraId="411B970E" w14:textId="77777777" w:rsidR="00BF1BA2" w:rsidRPr="00BF1BA2" w:rsidRDefault="00BF1BA2" w:rsidP="00BF1BA2">
            <w:pPr>
              <w:widowControl/>
              <w:suppressAutoHyphens w:val="0"/>
              <w:spacing w:line="240" w:lineRule="auto"/>
              <w:jc w:val="left"/>
              <w:rPr>
                <w:rFonts w:eastAsia="Times New Roman"/>
                <w:kern w:val="0"/>
                <w:szCs w:val="20"/>
                <w:lang w:eastAsia="en-US" w:bidi="ar-SA"/>
              </w:rPr>
            </w:pPr>
            <w:r w:rsidRPr="00BF1BA2">
              <w:rPr>
                <w:rFonts w:eastAsia="Times New Roman"/>
                <w:kern w:val="0"/>
                <w:szCs w:val="20"/>
                <w:lang w:eastAsia="en-US" w:bidi="ar-SA"/>
              </w:rPr>
              <w:t xml:space="preserve">     </w:t>
            </w:r>
            <w:sdt>
              <w:sdtPr>
                <w:rPr>
                  <w:rFonts w:eastAsia="Times New Roman"/>
                  <w:kern w:val="0"/>
                  <w:szCs w:val="20"/>
                  <w:lang w:eastAsia="en-US" w:bidi="ar-SA"/>
                </w:rPr>
                <w:id w:val="-546914420"/>
                <w14:checkbox>
                  <w14:checked w14:val="0"/>
                  <w14:checkedState w14:val="2612" w14:font="MS Gothic"/>
                  <w14:uncheckedState w14:val="2610" w14:font="MS Gothic"/>
                </w14:checkbox>
              </w:sdtPr>
              <w:sdtEndPr/>
              <w:sdtContent>
                <w:r w:rsidRPr="00BF1BA2">
                  <w:rPr>
                    <w:rFonts w:ascii="MS Mincho" w:eastAsia="MS Mincho" w:hAnsi="MS Mincho" w:cs="MS Mincho" w:hint="eastAsia"/>
                    <w:kern w:val="0"/>
                    <w:szCs w:val="20"/>
                    <w:lang w:eastAsia="en-US" w:bidi="ar-SA"/>
                  </w:rPr>
                  <w:t>☐</w:t>
                </w:r>
              </w:sdtContent>
            </w:sdt>
            <w:r w:rsidRPr="00BF1BA2">
              <w:rPr>
                <w:rFonts w:eastAsia="Times New Roman"/>
                <w:kern w:val="0"/>
                <w:szCs w:val="20"/>
                <w:lang w:eastAsia="en-US" w:bidi="ar-SA"/>
              </w:rPr>
              <w:t xml:space="preserve"> julgeolekuriskid ja </w:t>
            </w:r>
            <w:proofErr w:type="spellStart"/>
            <w:r w:rsidRPr="00BF1BA2">
              <w:rPr>
                <w:rFonts w:eastAsia="Times New Roman"/>
                <w:kern w:val="0"/>
                <w:szCs w:val="20"/>
                <w:lang w:eastAsia="en-US" w:bidi="ar-SA"/>
              </w:rPr>
              <w:t>kriisiohje</w:t>
            </w:r>
            <w:proofErr w:type="spellEnd"/>
          </w:p>
          <w:p w14:paraId="5A7EC2C2" w14:textId="77777777" w:rsidR="00BF1BA2" w:rsidRPr="00BF1BA2" w:rsidRDefault="00BF1BA2" w:rsidP="00BF1BA2">
            <w:pPr>
              <w:widowControl/>
              <w:suppressAutoHyphens w:val="0"/>
              <w:spacing w:before="100" w:beforeAutospacing="1" w:after="100" w:afterAutospacing="1" w:line="240" w:lineRule="auto"/>
              <w:contextualSpacing/>
              <w:jc w:val="left"/>
              <w:rPr>
                <w:rFonts w:eastAsia="Times New Roman"/>
                <w:i/>
                <w:kern w:val="0"/>
                <w:szCs w:val="20"/>
                <w:lang w:eastAsia="en-US" w:bidi="ar-SA"/>
              </w:rPr>
            </w:pPr>
          </w:p>
        </w:tc>
      </w:tr>
    </w:tbl>
    <w:p w14:paraId="17439340" w14:textId="77777777" w:rsidR="00BF1BA2" w:rsidRPr="00BF1BA2" w:rsidRDefault="00BF1BA2" w:rsidP="00BF1BA2">
      <w:pPr>
        <w:widowControl/>
        <w:suppressAutoHyphens w:val="0"/>
        <w:spacing w:line="240" w:lineRule="auto"/>
        <w:ind w:right="481"/>
        <w:jc w:val="center"/>
        <w:rPr>
          <w:rFonts w:eastAsia="Times New Roman"/>
          <w:b/>
          <w:kern w:val="0"/>
          <w:szCs w:val="20"/>
          <w:lang w:eastAsia="en-US" w:bidi="ar-SA"/>
        </w:rPr>
      </w:pPr>
    </w:p>
    <w:p w14:paraId="1674BB05" w14:textId="77777777" w:rsidR="00BF1BA2" w:rsidRPr="00BF1BA2" w:rsidRDefault="00BF1BA2" w:rsidP="00BF1BA2">
      <w:pPr>
        <w:widowControl/>
        <w:suppressAutoHyphens w:val="0"/>
        <w:spacing w:line="240" w:lineRule="auto"/>
        <w:rPr>
          <w:rFonts w:eastAsia="Times New Roman"/>
          <w:b/>
          <w:kern w:val="0"/>
          <w:szCs w:val="20"/>
          <w:lang w:eastAsia="en-US" w:bidi="ar-SA"/>
        </w:rPr>
      </w:pPr>
      <w:r w:rsidRPr="00BF1BA2">
        <w:rPr>
          <w:rFonts w:eastAsia="Times New Roman"/>
          <w:b/>
          <w:kern w:val="0"/>
          <w:szCs w:val="20"/>
          <w:lang w:eastAsia="en-US" w:bidi="ar-SA"/>
        </w:rPr>
        <w:t xml:space="preserve">1. Elluviidud tegevused </w:t>
      </w:r>
    </w:p>
    <w:p w14:paraId="17376E35" w14:textId="77777777" w:rsidR="00BF1BA2" w:rsidRPr="00BF1BA2" w:rsidRDefault="00BF1BA2" w:rsidP="00BF1BA2">
      <w:pPr>
        <w:widowControl/>
        <w:suppressAutoHyphens w:val="0"/>
        <w:spacing w:line="240" w:lineRule="auto"/>
        <w:jc w:val="center"/>
        <w:rPr>
          <w:rFonts w:eastAsia="Times New Roman"/>
          <w:b/>
          <w:kern w:val="0"/>
          <w:szCs w:val="2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714"/>
        <w:gridCol w:w="16"/>
        <w:gridCol w:w="2712"/>
        <w:gridCol w:w="2561"/>
      </w:tblGrid>
      <w:tr w:rsidR="00BF1BA2" w:rsidRPr="00BF1BA2" w14:paraId="36F2EA34" w14:textId="77777777" w:rsidTr="00977A8C">
        <w:trPr>
          <w:trHeight w:val="270"/>
        </w:trPr>
        <w:tc>
          <w:tcPr>
            <w:tcW w:w="1284" w:type="dxa"/>
            <w:shd w:val="clear" w:color="auto" w:fill="E0E0E0"/>
          </w:tcPr>
          <w:p w14:paraId="448BB45B" w14:textId="77777777" w:rsidR="00BF1BA2" w:rsidRPr="00BF1BA2" w:rsidRDefault="00BF1BA2" w:rsidP="00BF1BA2">
            <w:pPr>
              <w:widowControl/>
              <w:suppressAutoHyphens w:val="0"/>
              <w:spacing w:line="240" w:lineRule="auto"/>
              <w:jc w:val="left"/>
              <w:rPr>
                <w:rFonts w:eastAsia="Times New Roman"/>
                <w:b/>
                <w:kern w:val="0"/>
                <w:sz w:val="20"/>
                <w:szCs w:val="20"/>
                <w:lang w:eastAsia="en-US" w:bidi="ar-SA"/>
              </w:rPr>
            </w:pPr>
            <w:r w:rsidRPr="00BF1BA2">
              <w:rPr>
                <w:rFonts w:eastAsia="Times New Roman"/>
                <w:b/>
                <w:bCs/>
                <w:kern w:val="0"/>
                <w:sz w:val="20"/>
                <w:lang w:eastAsia="en-US" w:bidi="ar-SA"/>
              </w:rPr>
              <w:t>Kavandatud kuu ja aasta</w:t>
            </w:r>
          </w:p>
        </w:tc>
        <w:tc>
          <w:tcPr>
            <w:tcW w:w="2714" w:type="dxa"/>
            <w:shd w:val="clear" w:color="auto" w:fill="E0E0E0"/>
          </w:tcPr>
          <w:p w14:paraId="3E92DD60" w14:textId="77777777" w:rsidR="00BF1BA2" w:rsidRPr="00BF1BA2" w:rsidRDefault="00BF1BA2" w:rsidP="00BF1BA2">
            <w:pPr>
              <w:widowControl/>
              <w:suppressAutoHyphens w:val="0"/>
              <w:spacing w:line="240" w:lineRule="auto"/>
              <w:rPr>
                <w:rFonts w:eastAsia="Times New Roman"/>
                <w:b/>
                <w:kern w:val="0"/>
                <w:sz w:val="20"/>
                <w:szCs w:val="20"/>
                <w:lang w:eastAsia="en-US" w:bidi="ar-SA"/>
              </w:rPr>
            </w:pPr>
            <w:r w:rsidRPr="00BF1BA2">
              <w:rPr>
                <w:rFonts w:eastAsia="Times New Roman"/>
                <w:b/>
                <w:kern w:val="0"/>
                <w:sz w:val="20"/>
                <w:szCs w:val="20"/>
                <w:lang w:eastAsia="en-US" w:bidi="ar-SA"/>
              </w:rPr>
              <w:t>Tegevus</w:t>
            </w:r>
          </w:p>
        </w:tc>
        <w:tc>
          <w:tcPr>
            <w:tcW w:w="2728" w:type="dxa"/>
            <w:gridSpan w:val="2"/>
            <w:shd w:val="clear" w:color="auto" w:fill="E0E0E0"/>
          </w:tcPr>
          <w:p w14:paraId="23438F4F" w14:textId="77777777" w:rsidR="00BF1BA2" w:rsidRPr="00BF1BA2" w:rsidRDefault="00BF1BA2" w:rsidP="00BF1BA2">
            <w:pPr>
              <w:widowControl/>
              <w:suppressAutoHyphens w:val="0"/>
              <w:spacing w:line="240" w:lineRule="auto"/>
              <w:jc w:val="left"/>
              <w:rPr>
                <w:rFonts w:eastAsia="Times New Roman"/>
                <w:b/>
                <w:kern w:val="0"/>
                <w:sz w:val="20"/>
                <w:szCs w:val="20"/>
                <w:lang w:eastAsia="en-US" w:bidi="ar-SA"/>
              </w:rPr>
            </w:pPr>
            <w:r w:rsidRPr="00BF1BA2">
              <w:rPr>
                <w:rFonts w:eastAsia="Times New Roman"/>
                <w:b/>
                <w:kern w:val="0"/>
                <w:sz w:val="20"/>
                <w:szCs w:val="20"/>
                <w:lang w:eastAsia="en-US" w:bidi="ar-SA"/>
              </w:rPr>
              <w:t>Tegevuse kavandatud tulemus</w:t>
            </w:r>
          </w:p>
        </w:tc>
        <w:tc>
          <w:tcPr>
            <w:tcW w:w="2561" w:type="dxa"/>
            <w:shd w:val="clear" w:color="auto" w:fill="E0E0E0"/>
          </w:tcPr>
          <w:p w14:paraId="71DD7E99" w14:textId="77777777" w:rsidR="00BF1BA2" w:rsidRPr="00BF1BA2" w:rsidRDefault="00BF1BA2" w:rsidP="00BF1BA2">
            <w:pPr>
              <w:widowControl/>
              <w:suppressAutoHyphens w:val="0"/>
              <w:spacing w:line="240" w:lineRule="auto"/>
              <w:rPr>
                <w:rFonts w:eastAsia="Times New Roman"/>
                <w:b/>
                <w:kern w:val="0"/>
                <w:sz w:val="20"/>
                <w:szCs w:val="20"/>
                <w:lang w:eastAsia="en-US" w:bidi="ar-SA"/>
              </w:rPr>
            </w:pPr>
            <w:r w:rsidRPr="00BF1BA2">
              <w:rPr>
                <w:rFonts w:eastAsia="Times New Roman"/>
                <w:b/>
                <w:kern w:val="0"/>
                <w:sz w:val="20"/>
                <w:szCs w:val="20"/>
                <w:lang w:eastAsia="en-US" w:bidi="ar-SA"/>
              </w:rPr>
              <w:t>Tegevuse tegelik tulemus ja läbiviimise aeg</w:t>
            </w:r>
            <w:r w:rsidRPr="00BF1BA2">
              <w:rPr>
                <w:rFonts w:eastAsia="Times New Roman"/>
                <w:b/>
                <w:kern w:val="0"/>
                <w:sz w:val="20"/>
                <w:szCs w:val="20"/>
                <w:vertAlign w:val="superscript"/>
                <w:lang w:eastAsia="en-US" w:bidi="ar-SA"/>
              </w:rPr>
              <w:footnoteReference w:id="1"/>
            </w:r>
          </w:p>
          <w:p w14:paraId="594E9690" w14:textId="77777777" w:rsidR="00BF1BA2" w:rsidRPr="00BF1BA2" w:rsidRDefault="00BF1BA2" w:rsidP="00BF1BA2">
            <w:pPr>
              <w:widowControl/>
              <w:suppressAutoHyphens w:val="0"/>
              <w:spacing w:line="240" w:lineRule="auto"/>
              <w:jc w:val="left"/>
              <w:rPr>
                <w:rFonts w:eastAsia="Times New Roman"/>
                <w:b/>
                <w:i/>
                <w:color w:val="FF0000"/>
                <w:kern w:val="0"/>
                <w:sz w:val="20"/>
                <w:szCs w:val="20"/>
                <w:lang w:eastAsia="en-US" w:bidi="ar-SA"/>
              </w:rPr>
            </w:pPr>
          </w:p>
        </w:tc>
      </w:tr>
      <w:tr w:rsidR="008B338B" w:rsidRPr="00725F69" w14:paraId="0047C44C" w14:textId="77777777" w:rsidTr="00977A8C">
        <w:trPr>
          <w:trHeight w:val="270"/>
        </w:trPr>
        <w:tc>
          <w:tcPr>
            <w:tcW w:w="1284" w:type="dxa"/>
          </w:tcPr>
          <w:p w14:paraId="431C4FF5" w14:textId="77777777" w:rsidR="00977A8C" w:rsidRPr="00725F69" w:rsidRDefault="00977A8C" w:rsidP="00744E69">
            <w:pPr>
              <w:widowControl/>
              <w:suppressAutoHyphens w:val="0"/>
              <w:spacing w:line="240" w:lineRule="auto"/>
              <w:rPr>
                <w:rFonts w:eastAsia="Times New Roman"/>
                <w:kern w:val="0"/>
                <w:szCs w:val="20"/>
                <w:lang w:eastAsia="en-US" w:bidi="ar-SA"/>
              </w:rPr>
            </w:pPr>
            <w:r w:rsidRPr="00EA5825">
              <w:rPr>
                <w:rFonts w:eastAsia="Times New Roman"/>
                <w:kern w:val="0"/>
                <w:szCs w:val="20"/>
                <w:lang w:eastAsia="en-US" w:bidi="ar-SA"/>
              </w:rPr>
              <w:t>Aprill kuni juuni 2015</w:t>
            </w:r>
          </w:p>
        </w:tc>
        <w:tc>
          <w:tcPr>
            <w:tcW w:w="2730" w:type="dxa"/>
            <w:gridSpan w:val="2"/>
          </w:tcPr>
          <w:p w14:paraId="303445DE" w14:textId="77777777" w:rsidR="00977A8C" w:rsidRPr="00725F69" w:rsidRDefault="00977A8C" w:rsidP="00744E69">
            <w:pPr>
              <w:widowControl/>
              <w:suppressAutoHyphens w:val="0"/>
              <w:spacing w:line="240" w:lineRule="auto"/>
              <w:rPr>
                <w:rFonts w:eastAsia="Times New Roman"/>
                <w:b/>
                <w:kern w:val="0"/>
                <w:szCs w:val="20"/>
                <w:lang w:eastAsia="en-US" w:bidi="ar-SA"/>
              </w:rPr>
            </w:pPr>
            <w:r w:rsidRPr="00EA5825">
              <w:rPr>
                <w:rFonts w:eastAsia="Times New Roman"/>
                <w:kern w:val="0"/>
                <w:szCs w:val="20"/>
                <w:lang w:eastAsia="en-US" w:bidi="ar-SA"/>
              </w:rPr>
              <w:t>Juunis toimuvate koolituste ettevalmistustöö</w:t>
            </w:r>
            <w:r w:rsidRPr="00EA5825">
              <w:rPr>
                <w:rFonts w:eastAsia="Times New Roman"/>
                <w:b/>
                <w:kern w:val="0"/>
                <w:szCs w:val="20"/>
                <w:lang w:eastAsia="en-US" w:bidi="ar-SA"/>
              </w:rPr>
              <w:t>.</w:t>
            </w:r>
          </w:p>
        </w:tc>
        <w:tc>
          <w:tcPr>
            <w:tcW w:w="2712" w:type="dxa"/>
          </w:tcPr>
          <w:p w14:paraId="606923A6" w14:textId="77777777" w:rsidR="00977A8C" w:rsidRPr="00EA5825" w:rsidRDefault="00977A8C" w:rsidP="00744E69">
            <w:pPr>
              <w:widowControl/>
              <w:suppressAutoHyphens w:val="0"/>
              <w:spacing w:line="240" w:lineRule="auto"/>
              <w:rPr>
                <w:rFonts w:eastAsia="Times New Roman"/>
                <w:kern w:val="0"/>
                <w:szCs w:val="20"/>
                <w:lang w:eastAsia="en-US" w:bidi="ar-SA"/>
              </w:rPr>
            </w:pPr>
            <w:r w:rsidRPr="00EA5825">
              <w:rPr>
                <w:rFonts w:eastAsia="Times New Roman"/>
                <w:kern w:val="0"/>
                <w:szCs w:val="20"/>
                <w:lang w:eastAsia="en-US" w:bidi="ar-SA"/>
              </w:rPr>
              <w:t>Koostatud on koolituse täpne ajakava, tehtud kokkulepped koolitajatega, koolituse läbiviimiseks vajalikud ruumid ja tehnilised vahendid on leitud ja tehnilised vahendid paigaldatud, läbiviimiseks vajalikud teenused on tellitud.</w:t>
            </w:r>
          </w:p>
        </w:tc>
        <w:tc>
          <w:tcPr>
            <w:tcW w:w="2561" w:type="dxa"/>
          </w:tcPr>
          <w:p w14:paraId="3C897484" w14:textId="77777777" w:rsidR="00977A8C" w:rsidRPr="00EA5825" w:rsidRDefault="00977A8C" w:rsidP="00744E69">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Koolituse ettevalmistamine toimus kavandatud ajal ja plaanipäraselt. Algsete plaanidega võrreldes muutus vaid ühe koolituspäeva läbiviimise koht, algselt SKA piirivalvekolledžisse </w:t>
            </w:r>
            <w:proofErr w:type="spellStart"/>
            <w:r>
              <w:rPr>
                <w:rFonts w:eastAsia="Times New Roman"/>
                <w:kern w:val="0"/>
                <w:szCs w:val="20"/>
                <w:lang w:eastAsia="en-US" w:bidi="ar-SA"/>
              </w:rPr>
              <w:t>Murastesse</w:t>
            </w:r>
            <w:proofErr w:type="spellEnd"/>
            <w:r>
              <w:rPr>
                <w:rFonts w:eastAsia="Times New Roman"/>
                <w:kern w:val="0"/>
                <w:szCs w:val="20"/>
                <w:lang w:eastAsia="en-US" w:bidi="ar-SA"/>
              </w:rPr>
              <w:t xml:space="preserve"> planeeritud sõrmejäljehõive, VISi ja </w:t>
            </w:r>
            <w:r>
              <w:rPr>
                <w:rFonts w:eastAsia="Times New Roman"/>
                <w:kern w:val="0"/>
                <w:szCs w:val="20"/>
                <w:lang w:eastAsia="en-US" w:bidi="ar-SA"/>
              </w:rPr>
              <w:lastRenderedPageBreak/>
              <w:t>viisaregistri  koolituspäev (18.06) viidi parema efektiivsuse huvides samuti läbi SKA peahoones Kase tänaval. Lisaks VMile ja PPAle oli ettevalmistustöösse kaasatud ka SMIT.</w:t>
            </w:r>
            <w:r>
              <w:rPr>
                <w:rFonts w:eastAsia="Times New Roman"/>
                <w:kern w:val="0"/>
                <w:szCs w:val="20"/>
                <w:lang w:eastAsia="en-US" w:bidi="ar-SA"/>
              </w:rPr>
              <w:br/>
              <w:t>Arvestades tõsiasja, et koolitused kulgesid sujuvalt nii korralduslikus kui ka sisulises mõttes, võib ettevalmistustöö kvaliteeti hinnata väga heaks.</w:t>
            </w:r>
          </w:p>
        </w:tc>
      </w:tr>
      <w:tr w:rsidR="008B338B" w:rsidRPr="00725F69" w14:paraId="5CDB56D1" w14:textId="77777777" w:rsidTr="00977A8C">
        <w:trPr>
          <w:trHeight w:val="270"/>
        </w:trPr>
        <w:tc>
          <w:tcPr>
            <w:tcW w:w="1284" w:type="dxa"/>
            <w:tcBorders>
              <w:top w:val="single" w:sz="4" w:space="0" w:color="auto"/>
              <w:left w:val="single" w:sz="4" w:space="0" w:color="auto"/>
              <w:bottom w:val="single" w:sz="4" w:space="0" w:color="auto"/>
              <w:right w:val="single" w:sz="4" w:space="0" w:color="auto"/>
            </w:tcBorders>
          </w:tcPr>
          <w:p w14:paraId="5C425101" w14:textId="77777777" w:rsidR="00977A8C" w:rsidRPr="00725F69" w:rsidRDefault="00977A8C" w:rsidP="00744E69">
            <w:pPr>
              <w:widowControl/>
              <w:suppressAutoHyphens w:val="0"/>
              <w:spacing w:line="240" w:lineRule="auto"/>
              <w:rPr>
                <w:rFonts w:eastAsia="Times New Roman"/>
                <w:kern w:val="0"/>
                <w:szCs w:val="20"/>
                <w:lang w:eastAsia="en-US" w:bidi="ar-SA"/>
              </w:rPr>
            </w:pPr>
            <w:r>
              <w:rPr>
                <w:rFonts w:eastAsia="Times New Roman"/>
                <w:kern w:val="0"/>
                <w:lang w:eastAsia="en-US" w:bidi="ar-SA"/>
              </w:rPr>
              <w:lastRenderedPageBreak/>
              <w:t>Juuni 2015</w:t>
            </w:r>
          </w:p>
        </w:tc>
        <w:tc>
          <w:tcPr>
            <w:tcW w:w="2730" w:type="dxa"/>
            <w:gridSpan w:val="2"/>
            <w:tcBorders>
              <w:top w:val="single" w:sz="4" w:space="0" w:color="auto"/>
              <w:left w:val="single" w:sz="4" w:space="0" w:color="auto"/>
              <w:bottom w:val="single" w:sz="4" w:space="0" w:color="auto"/>
              <w:right w:val="single" w:sz="4" w:space="0" w:color="auto"/>
            </w:tcBorders>
          </w:tcPr>
          <w:p w14:paraId="772A7272" w14:textId="77777777" w:rsidR="00977A8C" w:rsidRPr="00EA5825" w:rsidRDefault="00977A8C" w:rsidP="00744E69">
            <w:pPr>
              <w:widowControl/>
              <w:suppressAutoHyphens w:val="0"/>
              <w:spacing w:line="240" w:lineRule="auto"/>
              <w:rPr>
                <w:rFonts w:eastAsia="Times New Roman"/>
                <w:kern w:val="0"/>
                <w:szCs w:val="20"/>
                <w:lang w:eastAsia="en-US" w:bidi="ar-SA"/>
              </w:rPr>
            </w:pPr>
            <w:r>
              <w:rPr>
                <w:rFonts w:eastAsia="Times New Roman"/>
                <w:kern w:val="0"/>
                <w:lang w:eastAsia="en-US" w:bidi="ar-SA"/>
              </w:rPr>
              <w:t>Viisataotluste vastuvõtmisega tegelevate ametnike ja välisesinduste töötajate koolitus Eestis (koolitus toimub kahes grupis nädalase vahega).</w:t>
            </w:r>
          </w:p>
        </w:tc>
        <w:tc>
          <w:tcPr>
            <w:tcW w:w="2712" w:type="dxa"/>
            <w:tcBorders>
              <w:top w:val="single" w:sz="4" w:space="0" w:color="auto"/>
              <w:left w:val="single" w:sz="4" w:space="0" w:color="auto"/>
              <w:bottom w:val="single" w:sz="4" w:space="0" w:color="auto"/>
              <w:right w:val="single" w:sz="4" w:space="0" w:color="auto"/>
            </w:tcBorders>
          </w:tcPr>
          <w:p w14:paraId="32757AE6" w14:textId="77777777" w:rsidR="00977A8C" w:rsidRPr="00EA5825" w:rsidRDefault="00977A8C" w:rsidP="00744E69">
            <w:pPr>
              <w:widowControl/>
              <w:suppressAutoHyphens w:val="0"/>
              <w:spacing w:line="240" w:lineRule="auto"/>
              <w:rPr>
                <w:rFonts w:eastAsia="Times New Roman"/>
                <w:kern w:val="0"/>
                <w:szCs w:val="20"/>
                <w:lang w:eastAsia="en-US" w:bidi="ar-SA"/>
              </w:rPr>
            </w:pPr>
            <w:r w:rsidRPr="00C5783E">
              <w:rPr>
                <w:rFonts w:eastAsia="Times New Roman"/>
                <w:kern w:val="0"/>
                <w:szCs w:val="20"/>
                <w:lang w:eastAsia="en-US" w:bidi="ar-SA"/>
              </w:rPr>
              <w:t>Paranevad töötajate professionaalsed oskused, mis on vajalikud viisataotluse sujuvaks, korrektseks ja kvaliteetseks menetlemiseks.</w:t>
            </w:r>
          </w:p>
        </w:tc>
        <w:tc>
          <w:tcPr>
            <w:tcW w:w="2561" w:type="dxa"/>
            <w:tcBorders>
              <w:top w:val="single" w:sz="4" w:space="0" w:color="auto"/>
              <w:left w:val="single" w:sz="4" w:space="0" w:color="auto"/>
              <w:bottom w:val="single" w:sz="4" w:space="0" w:color="auto"/>
              <w:right w:val="single" w:sz="4" w:space="0" w:color="auto"/>
            </w:tcBorders>
          </w:tcPr>
          <w:p w14:paraId="5FF88A37" w14:textId="77777777" w:rsidR="00977A8C" w:rsidRPr="00EA5825" w:rsidRDefault="00977A8C" w:rsidP="00744E69">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Juunis toimus koolitus kahes vahetuses: 11. ja 12 ning 18. ja 19. juunil, kokku osales koolitustel 40 VMi ja 30 PPA töötajat. PPA töötajad koolitati vaid sõrmejäljehõive, VISi ja viisaregistri osas (koolitused toimusid Sisekaitseakadeemia arvutiklassides 12. ja 18. juunil), VMi töötajaid koolitati lisaks veel dokumentide turvalisuse, petturite tuvastamise ja julgeolekuküsimustes (koolitused toimusid VMi peamajas vastavalt 11. ja 12. ning 19. juunil). Koolitused õnnestusid väga hästi.</w:t>
            </w:r>
          </w:p>
        </w:tc>
      </w:tr>
      <w:tr w:rsidR="00977A8C" w:rsidRPr="00BF1BA2" w14:paraId="30CC6D8B" w14:textId="77777777" w:rsidTr="00977A8C">
        <w:trPr>
          <w:trHeight w:val="270"/>
        </w:trPr>
        <w:tc>
          <w:tcPr>
            <w:tcW w:w="1284" w:type="dxa"/>
          </w:tcPr>
          <w:p w14:paraId="200FA934" w14:textId="23521274" w:rsidR="00977A8C" w:rsidRPr="00BF1BA2" w:rsidRDefault="00977A8C" w:rsidP="00BF1BA2">
            <w:pPr>
              <w:widowControl/>
              <w:suppressAutoHyphens w:val="0"/>
              <w:spacing w:line="240" w:lineRule="auto"/>
              <w:rPr>
                <w:rFonts w:eastAsia="Times New Roman"/>
                <w:kern w:val="0"/>
                <w:szCs w:val="20"/>
                <w:lang w:eastAsia="en-US" w:bidi="ar-SA"/>
              </w:rPr>
            </w:pPr>
            <w:r>
              <w:t>Juuli 2015</w:t>
            </w:r>
          </w:p>
        </w:tc>
        <w:tc>
          <w:tcPr>
            <w:tcW w:w="2714" w:type="dxa"/>
          </w:tcPr>
          <w:p w14:paraId="13DB0157" w14:textId="33B9F251" w:rsidR="00977A8C" w:rsidRPr="00BF1BA2" w:rsidRDefault="00977A8C" w:rsidP="00BF1BA2">
            <w:pPr>
              <w:widowControl/>
              <w:suppressAutoHyphens w:val="0"/>
              <w:spacing w:line="240" w:lineRule="auto"/>
              <w:rPr>
                <w:rFonts w:eastAsia="Times New Roman"/>
                <w:b/>
                <w:kern w:val="0"/>
                <w:szCs w:val="20"/>
                <w:lang w:eastAsia="en-US" w:bidi="ar-SA"/>
              </w:rPr>
            </w:pPr>
            <w:r>
              <w:rPr>
                <w:rFonts w:eastAsia="Times New Roman"/>
                <w:kern w:val="0"/>
                <w:lang w:eastAsia="en-US" w:bidi="ar-SA"/>
              </w:rPr>
              <w:t>Juunis toimunud koolituse kohta vahearuande esitamine.</w:t>
            </w:r>
          </w:p>
        </w:tc>
        <w:tc>
          <w:tcPr>
            <w:tcW w:w="2728" w:type="dxa"/>
            <w:gridSpan w:val="2"/>
          </w:tcPr>
          <w:p w14:paraId="53CF2B17" w14:textId="178239FF" w:rsidR="00977A8C" w:rsidRPr="00BF1BA2" w:rsidRDefault="00977A8C" w:rsidP="00BF1BA2">
            <w:pPr>
              <w:widowControl/>
              <w:suppressAutoHyphens w:val="0"/>
              <w:spacing w:line="240" w:lineRule="auto"/>
              <w:rPr>
                <w:rFonts w:eastAsia="Times New Roman"/>
                <w:b/>
                <w:kern w:val="0"/>
                <w:szCs w:val="20"/>
                <w:lang w:eastAsia="en-US" w:bidi="ar-SA"/>
              </w:rPr>
            </w:pPr>
            <w:r>
              <w:rPr>
                <w:rFonts w:eastAsia="Times New Roman"/>
                <w:kern w:val="0"/>
                <w:lang w:eastAsia="en-US" w:bidi="ar-SA"/>
              </w:rPr>
              <w:t>Korrektne vahearuanne koos nõutud lisadokumentidega on esitatud õigeaegselt.</w:t>
            </w:r>
          </w:p>
        </w:tc>
        <w:tc>
          <w:tcPr>
            <w:tcW w:w="2561" w:type="dxa"/>
          </w:tcPr>
          <w:p w14:paraId="4DB4EBF1" w14:textId="0C75BD1A" w:rsidR="00977A8C" w:rsidRPr="00977A8C" w:rsidRDefault="00977A8C" w:rsidP="00BF1BA2">
            <w:pPr>
              <w:widowControl/>
              <w:suppressAutoHyphens w:val="0"/>
              <w:spacing w:line="240" w:lineRule="auto"/>
              <w:rPr>
                <w:rFonts w:eastAsia="Times New Roman"/>
                <w:kern w:val="0"/>
                <w:szCs w:val="20"/>
                <w:lang w:eastAsia="en-US" w:bidi="ar-SA"/>
              </w:rPr>
            </w:pPr>
            <w:r w:rsidRPr="00977A8C">
              <w:rPr>
                <w:rFonts w:eastAsia="Times New Roman"/>
                <w:kern w:val="0"/>
                <w:szCs w:val="20"/>
                <w:lang w:eastAsia="en-US" w:bidi="ar-SA"/>
              </w:rPr>
              <w:t>Vahearuann</w:t>
            </w:r>
            <w:r>
              <w:rPr>
                <w:rFonts w:eastAsia="Times New Roman"/>
                <w:kern w:val="0"/>
                <w:szCs w:val="20"/>
                <w:lang w:eastAsia="en-US" w:bidi="ar-SA"/>
              </w:rPr>
              <w:t>e esitati tähtajaliselt, Siseministeerium kiitis vahearuande heaks 5. oktoobril 2015.</w:t>
            </w:r>
          </w:p>
        </w:tc>
      </w:tr>
      <w:tr w:rsidR="00977A8C" w:rsidRPr="00BF1BA2" w14:paraId="196021AD" w14:textId="77777777" w:rsidTr="00977A8C">
        <w:trPr>
          <w:trHeight w:val="270"/>
        </w:trPr>
        <w:tc>
          <w:tcPr>
            <w:tcW w:w="1284" w:type="dxa"/>
          </w:tcPr>
          <w:p w14:paraId="2D93440A" w14:textId="32CE03AC" w:rsidR="00977A8C" w:rsidRPr="00BF1BA2" w:rsidRDefault="00977A8C" w:rsidP="00977A8C">
            <w:pPr>
              <w:widowControl/>
              <w:suppressAutoHyphens w:val="0"/>
              <w:spacing w:line="240" w:lineRule="auto"/>
              <w:jc w:val="left"/>
              <w:rPr>
                <w:rFonts w:eastAsia="Times New Roman"/>
                <w:kern w:val="0"/>
                <w:szCs w:val="20"/>
                <w:lang w:eastAsia="en-US" w:bidi="ar-SA"/>
              </w:rPr>
            </w:pPr>
            <w:r>
              <w:t>Oktoober 2015</w:t>
            </w:r>
          </w:p>
        </w:tc>
        <w:tc>
          <w:tcPr>
            <w:tcW w:w="2714" w:type="dxa"/>
          </w:tcPr>
          <w:p w14:paraId="05A6059C" w14:textId="524D3878" w:rsidR="00977A8C" w:rsidRPr="00BF1BA2" w:rsidRDefault="00977A8C" w:rsidP="00BF1BA2">
            <w:pPr>
              <w:widowControl/>
              <w:suppressAutoHyphens w:val="0"/>
              <w:spacing w:line="240" w:lineRule="auto"/>
              <w:rPr>
                <w:rFonts w:eastAsia="Times New Roman"/>
                <w:b/>
                <w:kern w:val="0"/>
                <w:szCs w:val="20"/>
                <w:lang w:eastAsia="en-US" w:bidi="ar-SA"/>
              </w:rPr>
            </w:pPr>
            <w:r>
              <w:rPr>
                <w:rFonts w:eastAsia="Times New Roman"/>
                <w:kern w:val="0"/>
                <w:lang w:eastAsia="en-US" w:bidi="ar-SA"/>
              </w:rPr>
              <w:t>Eesti välisesindustes Schengeni viisade menetlemisega tegelevate konsulaarametnike koolitus.</w:t>
            </w:r>
          </w:p>
        </w:tc>
        <w:tc>
          <w:tcPr>
            <w:tcW w:w="2728" w:type="dxa"/>
            <w:gridSpan w:val="2"/>
          </w:tcPr>
          <w:p w14:paraId="4D31DA35" w14:textId="48F7AD3F" w:rsidR="00977A8C" w:rsidRPr="00BF1BA2" w:rsidRDefault="00977A8C" w:rsidP="00BF1BA2">
            <w:pPr>
              <w:widowControl/>
              <w:suppressAutoHyphens w:val="0"/>
              <w:spacing w:line="240" w:lineRule="auto"/>
              <w:rPr>
                <w:rFonts w:eastAsia="Times New Roman"/>
                <w:b/>
                <w:kern w:val="0"/>
                <w:szCs w:val="20"/>
                <w:lang w:eastAsia="en-US" w:bidi="ar-SA"/>
              </w:rPr>
            </w:pPr>
            <w:r>
              <w:rPr>
                <w:rFonts w:eastAsia="Times New Roman"/>
                <w:kern w:val="0"/>
                <w:lang w:eastAsia="en-US" w:bidi="ar-SA"/>
              </w:rPr>
              <w:t xml:space="preserve">Paranevad konsulite teadmised ja oskused, mis on vajalikud muutuva julgeolekuolukorra tajumiseks ja viisataotlejatega seotud </w:t>
            </w:r>
            <w:r>
              <w:rPr>
                <w:rFonts w:eastAsia="Times New Roman"/>
                <w:kern w:val="0"/>
                <w:lang w:eastAsia="en-US" w:bidi="ar-SA"/>
              </w:rPr>
              <w:lastRenderedPageBreak/>
              <w:t>riskide korrektsemaks hindamiseks.</w:t>
            </w:r>
          </w:p>
        </w:tc>
        <w:tc>
          <w:tcPr>
            <w:tcW w:w="2561" w:type="dxa"/>
          </w:tcPr>
          <w:p w14:paraId="0C8D075D" w14:textId="20BC671C" w:rsidR="00977A8C" w:rsidRPr="00413041" w:rsidRDefault="00413041" w:rsidP="0056147F">
            <w:pPr>
              <w:widowControl/>
              <w:suppressAutoHyphens w:val="0"/>
              <w:spacing w:line="240" w:lineRule="auto"/>
              <w:rPr>
                <w:rFonts w:eastAsia="Times New Roman"/>
                <w:kern w:val="0"/>
                <w:szCs w:val="20"/>
                <w:lang w:eastAsia="en-US" w:bidi="ar-SA"/>
              </w:rPr>
            </w:pPr>
            <w:r w:rsidRPr="00413041">
              <w:rPr>
                <w:rFonts w:eastAsia="Times New Roman"/>
                <w:kern w:val="0"/>
                <w:szCs w:val="20"/>
                <w:lang w:eastAsia="en-US" w:bidi="ar-SA"/>
              </w:rPr>
              <w:lastRenderedPageBreak/>
              <w:t>Oktoobrikui</w:t>
            </w:r>
            <w:r>
              <w:rPr>
                <w:rFonts w:eastAsia="Times New Roman"/>
                <w:kern w:val="0"/>
                <w:szCs w:val="20"/>
                <w:lang w:eastAsia="en-US" w:bidi="ar-SA"/>
              </w:rPr>
              <w:t>ne koolitus toimus 1., 2. ja 5. oktoobril Narvas ja Tallinnas</w:t>
            </w:r>
            <w:r w:rsidR="003E0AC7">
              <w:rPr>
                <w:rFonts w:eastAsia="Times New Roman"/>
                <w:kern w:val="0"/>
                <w:szCs w:val="20"/>
                <w:lang w:eastAsia="en-US" w:bidi="ar-SA"/>
              </w:rPr>
              <w:t xml:space="preserve">, </w:t>
            </w:r>
            <w:r>
              <w:rPr>
                <w:rFonts w:eastAsia="Times New Roman"/>
                <w:kern w:val="0"/>
                <w:szCs w:val="20"/>
                <w:lang w:eastAsia="en-US" w:bidi="ar-SA"/>
              </w:rPr>
              <w:t>Narvas toimunud koolituse osa</w:t>
            </w:r>
            <w:r w:rsidR="003E0AC7">
              <w:rPr>
                <w:rFonts w:eastAsia="Times New Roman"/>
                <w:kern w:val="0"/>
                <w:szCs w:val="20"/>
                <w:lang w:eastAsia="en-US" w:bidi="ar-SA"/>
              </w:rPr>
              <w:t xml:space="preserve"> </w:t>
            </w:r>
            <w:r>
              <w:rPr>
                <w:rFonts w:eastAsia="Times New Roman"/>
                <w:kern w:val="0"/>
                <w:szCs w:val="20"/>
                <w:lang w:eastAsia="en-US" w:bidi="ar-SA"/>
              </w:rPr>
              <w:t xml:space="preserve">viidi läbi kahes </w:t>
            </w:r>
            <w:r>
              <w:rPr>
                <w:rFonts w:eastAsia="Times New Roman"/>
                <w:kern w:val="0"/>
                <w:szCs w:val="20"/>
                <w:lang w:eastAsia="en-US" w:bidi="ar-SA"/>
              </w:rPr>
              <w:lastRenderedPageBreak/>
              <w:t>vahetuses 1. ja 5. oktoobril</w:t>
            </w:r>
            <w:r w:rsidR="003E0AC7">
              <w:rPr>
                <w:rFonts w:eastAsia="Times New Roman"/>
                <w:kern w:val="0"/>
                <w:szCs w:val="20"/>
                <w:lang w:eastAsia="en-US" w:bidi="ar-SA"/>
              </w:rPr>
              <w:t xml:space="preserve">. Koolituse </w:t>
            </w:r>
            <w:r w:rsidR="0037779A">
              <w:rPr>
                <w:rFonts w:eastAsia="Times New Roman"/>
                <w:kern w:val="0"/>
                <w:szCs w:val="20"/>
                <w:lang w:eastAsia="en-US" w:bidi="ar-SA"/>
              </w:rPr>
              <w:t>pea</w:t>
            </w:r>
            <w:r w:rsidR="003E0AC7">
              <w:rPr>
                <w:rFonts w:eastAsia="Times New Roman"/>
                <w:kern w:val="0"/>
                <w:szCs w:val="20"/>
                <w:lang w:eastAsia="en-US" w:bidi="ar-SA"/>
              </w:rPr>
              <w:t xml:space="preserve">teemaks oli koostöö teiste asjasse puutuvate riigiasutustega, lisaks viisataotluse läbivaatamise käigus tehtavale koostööle pöörati tähelepanu ka sellele, mis toimub viisadega pärast nende väljastamist. Koolituse erinevatel etappidel  osales kokku </w:t>
            </w:r>
            <w:r w:rsidR="008B338B">
              <w:rPr>
                <w:rFonts w:eastAsia="Times New Roman"/>
                <w:kern w:val="0"/>
                <w:szCs w:val="20"/>
                <w:lang w:eastAsia="en-US" w:bidi="ar-SA"/>
              </w:rPr>
              <w:t>4</w:t>
            </w:r>
            <w:r w:rsidR="0056147F">
              <w:rPr>
                <w:rFonts w:eastAsia="Times New Roman"/>
                <w:kern w:val="0"/>
                <w:szCs w:val="20"/>
                <w:lang w:eastAsia="en-US" w:bidi="ar-SA"/>
              </w:rPr>
              <w:t>0</w:t>
            </w:r>
            <w:r w:rsidR="008B338B">
              <w:rPr>
                <w:rFonts w:eastAsia="Times New Roman"/>
                <w:kern w:val="0"/>
                <w:szCs w:val="20"/>
                <w:lang w:eastAsia="en-US" w:bidi="ar-SA"/>
              </w:rPr>
              <w:t xml:space="preserve"> Eesti esindustes Schengeni viisade menetlemisega tegelevat konsulit, sellistele ametikohtadele lähiajal siirduvat konsulit ning  VMi peamajas Schengeni viisade menetlemisega kokku puutuvat ametnikku. Saatkondade või VMi peamaja töökorraldusest tulenevalt ei saanud paar inimest koolitusel täies mahus osaleda. </w:t>
            </w:r>
            <w:r w:rsidR="003E0AC7">
              <w:rPr>
                <w:rFonts w:eastAsia="Times New Roman"/>
                <w:kern w:val="0"/>
                <w:szCs w:val="20"/>
                <w:lang w:eastAsia="en-US" w:bidi="ar-SA"/>
              </w:rPr>
              <w:t>Koolitus õnnestus väga hästi.</w:t>
            </w:r>
          </w:p>
        </w:tc>
      </w:tr>
      <w:tr w:rsidR="00AC0248" w:rsidRPr="00BF1BA2" w14:paraId="4A206EE4" w14:textId="77777777" w:rsidTr="00977A8C">
        <w:trPr>
          <w:trHeight w:val="270"/>
        </w:trPr>
        <w:tc>
          <w:tcPr>
            <w:tcW w:w="1284" w:type="dxa"/>
          </w:tcPr>
          <w:p w14:paraId="1E6F8249" w14:textId="594AF0C7" w:rsidR="00AC0248" w:rsidRDefault="00AC0248" w:rsidP="00977A8C">
            <w:pPr>
              <w:widowControl/>
              <w:suppressAutoHyphens w:val="0"/>
              <w:spacing w:line="240" w:lineRule="auto"/>
              <w:jc w:val="left"/>
            </w:pPr>
            <w:r>
              <w:lastRenderedPageBreak/>
              <w:t>Oktoober ja november 2015</w:t>
            </w:r>
          </w:p>
        </w:tc>
        <w:tc>
          <w:tcPr>
            <w:tcW w:w="2714" w:type="dxa"/>
          </w:tcPr>
          <w:p w14:paraId="36E5EBC8" w14:textId="2630B6F3" w:rsidR="00AC0248" w:rsidRDefault="00AC0248" w:rsidP="00BF1BA2">
            <w:pPr>
              <w:widowControl/>
              <w:suppressAutoHyphens w:val="0"/>
              <w:spacing w:line="240" w:lineRule="auto"/>
              <w:rPr>
                <w:rFonts w:eastAsia="Times New Roman"/>
                <w:kern w:val="0"/>
                <w:lang w:eastAsia="en-US" w:bidi="ar-SA"/>
              </w:rPr>
            </w:pPr>
            <w:r w:rsidRPr="00AC0248">
              <w:rPr>
                <w:rFonts w:eastAsia="Times New Roman"/>
                <w:kern w:val="0"/>
                <w:lang w:eastAsia="en-US" w:bidi="ar-SA"/>
              </w:rPr>
              <w:t xml:space="preserve">Projekti lõpparuande </w:t>
            </w:r>
            <w:r>
              <w:rPr>
                <w:rFonts w:eastAsia="Times New Roman"/>
                <w:kern w:val="0"/>
                <w:lang w:eastAsia="en-US" w:bidi="ar-SA"/>
              </w:rPr>
              <w:t xml:space="preserve">koostamine ja </w:t>
            </w:r>
            <w:r w:rsidRPr="00AC0248">
              <w:rPr>
                <w:rFonts w:eastAsia="Times New Roman"/>
                <w:kern w:val="0"/>
                <w:lang w:eastAsia="en-US" w:bidi="ar-SA"/>
              </w:rPr>
              <w:t>esitamine</w:t>
            </w:r>
          </w:p>
        </w:tc>
        <w:tc>
          <w:tcPr>
            <w:tcW w:w="2728" w:type="dxa"/>
            <w:gridSpan w:val="2"/>
          </w:tcPr>
          <w:p w14:paraId="2D933984" w14:textId="35E74D5D" w:rsidR="00AC0248" w:rsidRDefault="00AC0248" w:rsidP="00BF1BA2">
            <w:pPr>
              <w:widowControl/>
              <w:suppressAutoHyphens w:val="0"/>
              <w:spacing w:line="240" w:lineRule="auto"/>
              <w:rPr>
                <w:rFonts w:eastAsia="Times New Roman"/>
                <w:kern w:val="0"/>
                <w:lang w:eastAsia="en-US" w:bidi="ar-SA"/>
              </w:rPr>
            </w:pPr>
            <w:r>
              <w:rPr>
                <w:rFonts w:eastAsia="Times New Roman"/>
                <w:kern w:val="0"/>
                <w:lang w:eastAsia="en-US" w:bidi="ar-SA"/>
              </w:rPr>
              <w:t>Korrektne aruanne on esitatud õigeaegselt.</w:t>
            </w:r>
          </w:p>
        </w:tc>
        <w:tc>
          <w:tcPr>
            <w:tcW w:w="2561" w:type="dxa"/>
          </w:tcPr>
          <w:p w14:paraId="041238FA" w14:textId="77E2FAA9" w:rsidR="00AC0248" w:rsidRPr="00413041" w:rsidRDefault="00AC0248" w:rsidP="0037779A">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Välisministeeriumi palvel pikendas Siseministeerium lõpparuande esitamise tähtaega 2. detsembrini, aruanne esitati 30. novembril.</w:t>
            </w:r>
          </w:p>
        </w:tc>
      </w:tr>
    </w:tbl>
    <w:p w14:paraId="4008164E" w14:textId="77777777" w:rsidR="00BF1BA2" w:rsidRDefault="00BF1BA2" w:rsidP="00BF1BA2">
      <w:pPr>
        <w:widowControl/>
        <w:suppressAutoHyphens w:val="0"/>
        <w:spacing w:line="240" w:lineRule="auto"/>
        <w:rPr>
          <w:rFonts w:eastAsia="Times New Roman"/>
          <w:b/>
          <w:kern w:val="0"/>
          <w:szCs w:val="20"/>
          <w:lang w:eastAsia="en-US" w:bidi="ar-SA"/>
        </w:rPr>
      </w:pPr>
    </w:p>
    <w:p w14:paraId="071EF878" w14:textId="77777777" w:rsidR="00BF1BA2" w:rsidRDefault="00BF1BA2" w:rsidP="00BF1BA2">
      <w:pPr>
        <w:widowControl/>
        <w:suppressAutoHyphens w:val="0"/>
        <w:spacing w:line="240" w:lineRule="auto"/>
        <w:rPr>
          <w:rFonts w:eastAsia="Times New Roman"/>
          <w:b/>
          <w:kern w:val="0"/>
          <w:szCs w:val="20"/>
          <w:lang w:eastAsia="en-US" w:bidi="ar-SA"/>
        </w:rPr>
      </w:pPr>
    </w:p>
    <w:p w14:paraId="4E7B95F2" w14:textId="77777777" w:rsidR="00BF1BA2" w:rsidRDefault="00BF1BA2" w:rsidP="00BF1BA2">
      <w:pPr>
        <w:widowControl/>
        <w:suppressAutoHyphens w:val="0"/>
        <w:autoSpaceDE w:val="0"/>
        <w:autoSpaceDN w:val="0"/>
        <w:adjustRightInd w:val="0"/>
        <w:spacing w:line="240" w:lineRule="auto"/>
        <w:rPr>
          <w:rFonts w:eastAsia="Times New Roman"/>
          <w:b/>
          <w:kern w:val="0"/>
          <w:szCs w:val="20"/>
          <w:lang w:eastAsia="en-US" w:bidi="ar-SA"/>
        </w:rPr>
      </w:pPr>
    </w:p>
    <w:p w14:paraId="114C8ABA" w14:textId="77777777" w:rsidR="00BF1BA2" w:rsidRPr="00BF1BA2" w:rsidRDefault="00BF1BA2" w:rsidP="00BF1BA2">
      <w:pPr>
        <w:widowControl/>
        <w:suppressAutoHyphens w:val="0"/>
        <w:autoSpaceDE w:val="0"/>
        <w:autoSpaceDN w:val="0"/>
        <w:adjustRightInd w:val="0"/>
        <w:spacing w:line="240" w:lineRule="auto"/>
        <w:rPr>
          <w:rFonts w:eastAsia="Times New Roman"/>
          <w:b/>
          <w:bCs/>
          <w:kern w:val="0"/>
          <w:szCs w:val="20"/>
          <w:lang w:eastAsia="en-US" w:bidi="ar-SA"/>
        </w:rPr>
      </w:pPr>
      <w:r w:rsidRPr="00BF1BA2">
        <w:rPr>
          <w:rFonts w:eastAsia="Times New Roman"/>
          <w:b/>
          <w:kern w:val="0"/>
          <w:szCs w:val="20"/>
          <w:lang w:eastAsia="en-US" w:bidi="ar-SA"/>
        </w:rPr>
        <w:t xml:space="preserve">2. </w:t>
      </w:r>
      <w:r w:rsidRPr="00BF1BA2">
        <w:rPr>
          <w:rFonts w:eastAsia="Times New Roman"/>
          <w:b/>
          <w:bCs/>
          <w:kern w:val="0"/>
          <w:szCs w:val="20"/>
          <w:lang w:eastAsia="en-US" w:bidi="ar-SA"/>
        </w:rPr>
        <w:t>ISFi ühiste indikaatorite täitmine</w:t>
      </w:r>
      <w:r w:rsidRPr="00BF1BA2">
        <w:rPr>
          <w:rFonts w:eastAsia="Times New Roman"/>
          <w:b/>
          <w:bCs/>
          <w:kern w:val="0"/>
          <w:szCs w:val="20"/>
          <w:vertAlign w:val="superscript"/>
          <w:lang w:eastAsia="en-US" w:bidi="ar-SA"/>
        </w:rPr>
        <w:footnoteReference w:id="2"/>
      </w:r>
    </w:p>
    <w:p w14:paraId="4072B39F" w14:textId="77777777" w:rsidR="00BF1BA2" w:rsidRPr="00BF1BA2" w:rsidRDefault="00BF1BA2" w:rsidP="00BF1BA2">
      <w:pPr>
        <w:widowControl/>
        <w:suppressAutoHyphens w:val="0"/>
        <w:spacing w:line="240" w:lineRule="auto"/>
        <w:rPr>
          <w:rFonts w:eastAsia="Times New Roman"/>
          <w:b/>
          <w:kern w:val="0"/>
          <w:szCs w:val="20"/>
          <w:lang w:eastAsia="en-US" w:bidi="ar-SA"/>
        </w:rPr>
      </w:pPr>
    </w:p>
    <w:tbl>
      <w:tblPr>
        <w:tblStyle w:val="TableGrid"/>
        <w:tblW w:w="5000" w:type="pct"/>
        <w:tblLayout w:type="fixed"/>
        <w:tblLook w:val="04A0" w:firstRow="1" w:lastRow="0" w:firstColumn="1" w:lastColumn="0" w:noHBand="0" w:noVBand="1"/>
      </w:tblPr>
      <w:tblGrid>
        <w:gridCol w:w="2565"/>
        <w:gridCol w:w="13"/>
        <w:gridCol w:w="184"/>
        <w:gridCol w:w="299"/>
        <w:gridCol w:w="2240"/>
        <w:gridCol w:w="1921"/>
        <w:gridCol w:w="2065"/>
      </w:tblGrid>
      <w:tr w:rsidR="00BF1BA2" w:rsidRPr="00BF1BA2" w14:paraId="2E61F57C" w14:textId="77777777" w:rsidTr="005160E6">
        <w:tc>
          <w:tcPr>
            <w:tcW w:w="2854" w:type="pct"/>
            <w:gridSpan w:val="5"/>
            <w:shd w:val="clear" w:color="auto" w:fill="D9D9D9" w:themeFill="background1" w:themeFillShade="D9"/>
          </w:tcPr>
          <w:p w14:paraId="0B61C17E" w14:textId="77777777" w:rsidR="00BF1BA2" w:rsidRPr="00BF1BA2" w:rsidRDefault="00BF1BA2" w:rsidP="00BF1BA2">
            <w:pPr>
              <w:widowControl/>
              <w:suppressAutoHyphens w:val="0"/>
              <w:spacing w:line="240" w:lineRule="auto"/>
              <w:rPr>
                <w:rFonts w:eastAsia="Times New Roman"/>
                <w:b/>
                <w:bCs/>
                <w:kern w:val="0"/>
                <w:szCs w:val="20"/>
                <w:lang w:eastAsia="en-US" w:bidi="ar-SA"/>
              </w:rPr>
            </w:pPr>
            <w:r w:rsidRPr="00BF1BA2">
              <w:rPr>
                <w:rFonts w:eastAsia="Times New Roman"/>
                <w:b/>
                <w:bCs/>
                <w:kern w:val="0"/>
                <w:szCs w:val="20"/>
                <w:lang w:eastAsia="en-US" w:bidi="ar-SA"/>
              </w:rPr>
              <w:t>ÜHISE VIISAPOLIITIKA TOETAMINE</w:t>
            </w:r>
          </w:p>
        </w:tc>
        <w:tc>
          <w:tcPr>
            <w:tcW w:w="1034" w:type="pct"/>
            <w:shd w:val="clear" w:color="auto" w:fill="D9D9D9" w:themeFill="background1" w:themeFillShade="D9"/>
          </w:tcPr>
          <w:p w14:paraId="4048B360"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Taotluses kavandatud sihttase</w:t>
            </w:r>
          </w:p>
        </w:tc>
        <w:tc>
          <w:tcPr>
            <w:tcW w:w="1112" w:type="pct"/>
            <w:shd w:val="clear" w:color="auto" w:fill="D9D9D9" w:themeFill="background1" w:themeFillShade="D9"/>
          </w:tcPr>
          <w:p w14:paraId="401630FB"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Tegelik sihttase</w:t>
            </w:r>
          </w:p>
        </w:tc>
      </w:tr>
      <w:tr w:rsidR="00BF1BA2" w:rsidRPr="00BF1BA2" w14:paraId="31608249" w14:textId="77777777" w:rsidTr="005160E6">
        <w:trPr>
          <w:trHeight w:val="69"/>
        </w:trPr>
        <w:tc>
          <w:tcPr>
            <w:tcW w:w="1648" w:type="pct"/>
            <w:gridSpan w:val="4"/>
            <w:vMerge w:val="restart"/>
          </w:tcPr>
          <w:p w14:paraId="7F1369E3"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lastRenderedPageBreak/>
              <w:t>Rahastamisvahendi toel välja töötatud konsulaarkoostöö meetmete arv:</w:t>
            </w:r>
          </w:p>
        </w:tc>
        <w:tc>
          <w:tcPr>
            <w:tcW w:w="1205" w:type="pct"/>
          </w:tcPr>
          <w:p w14:paraId="26D2337C"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ruumide jagamine</w:t>
            </w:r>
          </w:p>
        </w:tc>
        <w:tc>
          <w:tcPr>
            <w:tcW w:w="1034" w:type="pct"/>
          </w:tcPr>
          <w:p w14:paraId="690DE600" w14:textId="77777777" w:rsidR="00BF1BA2" w:rsidRPr="00BF1BA2" w:rsidRDefault="00BF1BA2" w:rsidP="00BF1BA2">
            <w:pPr>
              <w:widowControl/>
              <w:suppressAutoHyphens w:val="0"/>
              <w:spacing w:line="240" w:lineRule="auto"/>
              <w:rPr>
                <w:rFonts w:eastAsia="Times New Roman"/>
                <w:b/>
                <w:bCs/>
                <w:kern w:val="0"/>
                <w:lang w:eastAsia="en-US" w:bidi="ar-SA"/>
              </w:rPr>
            </w:pPr>
          </w:p>
        </w:tc>
        <w:tc>
          <w:tcPr>
            <w:tcW w:w="1112" w:type="pct"/>
          </w:tcPr>
          <w:p w14:paraId="553D728E" w14:textId="77777777" w:rsidR="00BF1BA2" w:rsidRPr="00BF1BA2" w:rsidRDefault="00BF1BA2" w:rsidP="00BF1BA2">
            <w:pPr>
              <w:widowControl/>
              <w:suppressAutoHyphens w:val="0"/>
              <w:spacing w:line="240" w:lineRule="auto"/>
              <w:rPr>
                <w:rFonts w:eastAsia="Times New Roman"/>
                <w:b/>
                <w:bCs/>
                <w:kern w:val="0"/>
                <w:lang w:eastAsia="en-US" w:bidi="ar-SA"/>
              </w:rPr>
            </w:pPr>
          </w:p>
        </w:tc>
      </w:tr>
      <w:tr w:rsidR="00BF1BA2" w:rsidRPr="00BF1BA2" w14:paraId="6A80F211" w14:textId="77777777" w:rsidTr="005160E6">
        <w:trPr>
          <w:trHeight w:val="67"/>
        </w:trPr>
        <w:tc>
          <w:tcPr>
            <w:tcW w:w="1648" w:type="pct"/>
            <w:gridSpan w:val="4"/>
            <w:vMerge/>
          </w:tcPr>
          <w:p w14:paraId="5E72F60C"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205" w:type="pct"/>
          </w:tcPr>
          <w:p w14:paraId="7B5607CB"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ühised viisataotluskeskused</w:t>
            </w:r>
          </w:p>
        </w:tc>
        <w:tc>
          <w:tcPr>
            <w:tcW w:w="1034" w:type="pct"/>
          </w:tcPr>
          <w:p w14:paraId="2E75E3FE" w14:textId="77777777" w:rsidR="00BF1BA2" w:rsidRPr="00BF1BA2" w:rsidRDefault="00BF1BA2" w:rsidP="00BF1BA2">
            <w:pPr>
              <w:widowControl/>
              <w:suppressAutoHyphens w:val="0"/>
              <w:spacing w:line="240" w:lineRule="auto"/>
              <w:rPr>
                <w:rFonts w:eastAsia="Times New Roman"/>
                <w:b/>
                <w:bCs/>
                <w:kern w:val="0"/>
                <w:lang w:eastAsia="en-US" w:bidi="ar-SA"/>
              </w:rPr>
            </w:pPr>
          </w:p>
        </w:tc>
        <w:tc>
          <w:tcPr>
            <w:tcW w:w="1112" w:type="pct"/>
          </w:tcPr>
          <w:p w14:paraId="7BB85AD1" w14:textId="77777777" w:rsidR="00BF1BA2" w:rsidRPr="00BF1BA2" w:rsidRDefault="00BF1BA2" w:rsidP="00BF1BA2">
            <w:pPr>
              <w:widowControl/>
              <w:suppressAutoHyphens w:val="0"/>
              <w:spacing w:line="240" w:lineRule="auto"/>
              <w:rPr>
                <w:rFonts w:eastAsia="Times New Roman"/>
                <w:b/>
                <w:bCs/>
                <w:kern w:val="0"/>
                <w:lang w:eastAsia="en-US" w:bidi="ar-SA"/>
              </w:rPr>
            </w:pPr>
          </w:p>
        </w:tc>
      </w:tr>
      <w:tr w:rsidR="00BF1BA2" w:rsidRPr="00BF1BA2" w14:paraId="26CC89C6" w14:textId="77777777" w:rsidTr="005160E6">
        <w:trPr>
          <w:trHeight w:val="67"/>
        </w:trPr>
        <w:tc>
          <w:tcPr>
            <w:tcW w:w="1648" w:type="pct"/>
            <w:gridSpan w:val="4"/>
            <w:vMerge/>
          </w:tcPr>
          <w:p w14:paraId="6FD376FA"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205" w:type="pct"/>
          </w:tcPr>
          <w:p w14:paraId="1E8837E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esindused</w:t>
            </w:r>
          </w:p>
        </w:tc>
        <w:tc>
          <w:tcPr>
            <w:tcW w:w="1034" w:type="pct"/>
          </w:tcPr>
          <w:p w14:paraId="6AD46B4F" w14:textId="77777777" w:rsidR="00BF1BA2" w:rsidRPr="00BF1BA2" w:rsidRDefault="00BF1BA2" w:rsidP="00BF1BA2">
            <w:pPr>
              <w:widowControl/>
              <w:suppressAutoHyphens w:val="0"/>
              <w:spacing w:line="240" w:lineRule="auto"/>
              <w:rPr>
                <w:rFonts w:eastAsia="Times New Roman"/>
                <w:b/>
                <w:bCs/>
                <w:kern w:val="0"/>
                <w:lang w:eastAsia="en-US" w:bidi="ar-SA"/>
              </w:rPr>
            </w:pPr>
          </w:p>
        </w:tc>
        <w:tc>
          <w:tcPr>
            <w:tcW w:w="1112" w:type="pct"/>
          </w:tcPr>
          <w:p w14:paraId="722594DB" w14:textId="77777777" w:rsidR="00BF1BA2" w:rsidRPr="00BF1BA2" w:rsidRDefault="00BF1BA2" w:rsidP="00BF1BA2">
            <w:pPr>
              <w:widowControl/>
              <w:suppressAutoHyphens w:val="0"/>
              <w:spacing w:line="240" w:lineRule="auto"/>
              <w:rPr>
                <w:rFonts w:eastAsia="Times New Roman"/>
                <w:b/>
                <w:bCs/>
                <w:kern w:val="0"/>
                <w:lang w:eastAsia="en-US" w:bidi="ar-SA"/>
              </w:rPr>
            </w:pPr>
          </w:p>
        </w:tc>
      </w:tr>
      <w:tr w:rsidR="00BF1BA2" w:rsidRPr="00BF1BA2" w14:paraId="1B01B4BE" w14:textId="77777777" w:rsidTr="005160E6">
        <w:trPr>
          <w:trHeight w:val="173"/>
        </w:trPr>
        <w:tc>
          <w:tcPr>
            <w:tcW w:w="1648" w:type="pct"/>
            <w:gridSpan w:val="4"/>
            <w:vMerge/>
          </w:tcPr>
          <w:p w14:paraId="0FCE4048"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205" w:type="pct"/>
          </w:tcPr>
          <w:p w14:paraId="7684CB5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muud</w:t>
            </w:r>
          </w:p>
        </w:tc>
        <w:tc>
          <w:tcPr>
            <w:tcW w:w="1034" w:type="pct"/>
          </w:tcPr>
          <w:p w14:paraId="5F79C9DB" w14:textId="77777777" w:rsidR="00BF1BA2" w:rsidRPr="00BF1BA2" w:rsidRDefault="00BF1BA2" w:rsidP="00BF1BA2">
            <w:pPr>
              <w:widowControl/>
              <w:suppressAutoHyphens w:val="0"/>
              <w:spacing w:line="240" w:lineRule="auto"/>
              <w:rPr>
                <w:rFonts w:eastAsia="Times New Roman"/>
                <w:b/>
                <w:bCs/>
                <w:kern w:val="0"/>
                <w:lang w:eastAsia="en-US" w:bidi="ar-SA"/>
              </w:rPr>
            </w:pPr>
          </w:p>
        </w:tc>
        <w:tc>
          <w:tcPr>
            <w:tcW w:w="1112" w:type="pct"/>
          </w:tcPr>
          <w:p w14:paraId="5E41BD22" w14:textId="77777777" w:rsidR="00BF1BA2" w:rsidRPr="00BF1BA2" w:rsidRDefault="00BF1BA2" w:rsidP="00BF1BA2">
            <w:pPr>
              <w:widowControl/>
              <w:suppressAutoHyphens w:val="0"/>
              <w:spacing w:line="240" w:lineRule="auto"/>
              <w:rPr>
                <w:rFonts w:eastAsia="Times New Roman"/>
                <w:b/>
                <w:bCs/>
                <w:kern w:val="0"/>
                <w:lang w:eastAsia="en-US" w:bidi="ar-SA"/>
              </w:rPr>
            </w:pPr>
          </w:p>
        </w:tc>
      </w:tr>
      <w:tr w:rsidR="00BF1BA2" w:rsidRPr="00BF1BA2" w14:paraId="3CF39988" w14:textId="77777777" w:rsidTr="005160E6">
        <w:tc>
          <w:tcPr>
            <w:tcW w:w="2854" w:type="pct"/>
            <w:gridSpan w:val="5"/>
          </w:tcPr>
          <w:p w14:paraId="2B7FAC60"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 xml:space="preserve">Rahastamisvahendi toel ühise viisapoliitikaga seotud koolituse saanud töötajate arv: </w:t>
            </w:r>
          </w:p>
        </w:tc>
        <w:tc>
          <w:tcPr>
            <w:tcW w:w="1034" w:type="pct"/>
          </w:tcPr>
          <w:p w14:paraId="5C04A010" w14:textId="2D2E7D66" w:rsidR="00BF1BA2" w:rsidRPr="00BF1BA2" w:rsidRDefault="008B338B" w:rsidP="008B338B">
            <w:pPr>
              <w:widowControl/>
              <w:suppressAutoHyphens w:val="0"/>
              <w:spacing w:line="240" w:lineRule="auto"/>
              <w:jc w:val="center"/>
              <w:rPr>
                <w:rFonts w:eastAsia="Times New Roman"/>
                <w:b/>
                <w:bCs/>
                <w:kern w:val="0"/>
                <w:lang w:eastAsia="en-US" w:bidi="ar-SA"/>
              </w:rPr>
            </w:pPr>
            <w:r>
              <w:rPr>
                <w:rFonts w:eastAsia="Times New Roman"/>
                <w:b/>
                <w:bCs/>
                <w:kern w:val="0"/>
                <w:lang w:eastAsia="en-US" w:bidi="ar-SA"/>
              </w:rPr>
              <w:t>75</w:t>
            </w:r>
          </w:p>
        </w:tc>
        <w:tc>
          <w:tcPr>
            <w:tcW w:w="1112" w:type="pct"/>
          </w:tcPr>
          <w:p w14:paraId="387D60B4" w14:textId="7718B0AE" w:rsidR="00BF1BA2" w:rsidRPr="00BF1BA2" w:rsidRDefault="0056147F" w:rsidP="008B338B">
            <w:pPr>
              <w:widowControl/>
              <w:suppressAutoHyphens w:val="0"/>
              <w:spacing w:line="240" w:lineRule="auto"/>
              <w:jc w:val="center"/>
              <w:rPr>
                <w:rFonts w:eastAsia="Times New Roman"/>
                <w:b/>
                <w:bCs/>
                <w:kern w:val="0"/>
                <w:lang w:eastAsia="en-US" w:bidi="ar-SA"/>
              </w:rPr>
            </w:pPr>
            <w:r>
              <w:rPr>
                <w:rFonts w:eastAsia="Times New Roman"/>
                <w:b/>
                <w:bCs/>
                <w:kern w:val="0"/>
                <w:lang w:eastAsia="en-US" w:bidi="ar-SA"/>
              </w:rPr>
              <w:t>80</w:t>
            </w:r>
          </w:p>
        </w:tc>
      </w:tr>
      <w:tr w:rsidR="00BF1BA2" w:rsidRPr="00BF1BA2" w14:paraId="1BC5CF4E" w14:textId="77777777" w:rsidTr="005160E6">
        <w:tc>
          <w:tcPr>
            <w:tcW w:w="2854" w:type="pct"/>
            <w:gridSpan w:val="5"/>
          </w:tcPr>
          <w:p w14:paraId="6855BC76"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toel ühise viisapoliitikaga seotud koolituskursuste arv:</w:t>
            </w:r>
          </w:p>
        </w:tc>
        <w:tc>
          <w:tcPr>
            <w:tcW w:w="1034" w:type="pct"/>
          </w:tcPr>
          <w:p w14:paraId="3C2BF4B3" w14:textId="2D45C402" w:rsidR="00BF1BA2" w:rsidRPr="00BF1BA2" w:rsidRDefault="008B338B" w:rsidP="008B338B">
            <w:pPr>
              <w:widowControl/>
              <w:suppressAutoHyphens w:val="0"/>
              <w:spacing w:line="240" w:lineRule="auto"/>
              <w:jc w:val="center"/>
              <w:rPr>
                <w:rFonts w:eastAsia="Times New Roman"/>
                <w:b/>
                <w:bCs/>
                <w:kern w:val="0"/>
                <w:lang w:eastAsia="en-US" w:bidi="ar-SA"/>
              </w:rPr>
            </w:pPr>
            <w:r>
              <w:rPr>
                <w:rFonts w:eastAsia="Times New Roman"/>
                <w:b/>
                <w:bCs/>
                <w:kern w:val="0"/>
                <w:lang w:eastAsia="en-US" w:bidi="ar-SA"/>
              </w:rPr>
              <w:t>2</w:t>
            </w:r>
          </w:p>
        </w:tc>
        <w:tc>
          <w:tcPr>
            <w:tcW w:w="1112" w:type="pct"/>
          </w:tcPr>
          <w:p w14:paraId="7D575E33" w14:textId="687D41B0" w:rsidR="00BF1BA2" w:rsidRPr="00BF1BA2" w:rsidRDefault="008B338B" w:rsidP="008B338B">
            <w:pPr>
              <w:widowControl/>
              <w:suppressAutoHyphens w:val="0"/>
              <w:spacing w:line="240" w:lineRule="auto"/>
              <w:jc w:val="center"/>
              <w:rPr>
                <w:rFonts w:eastAsia="Times New Roman"/>
                <w:b/>
                <w:bCs/>
                <w:kern w:val="0"/>
                <w:lang w:eastAsia="en-US" w:bidi="ar-SA"/>
              </w:rPr>
            </w:pPr>
            <w:r>
              <w:rPr>
                <w:rFonts w:eastAsia="Times New Roman"/>
                <w:b/>
                <w:bCs/>
                <w:kern w:val="0"/>
                <w:lang w:eastAsia="en-US" w:bidi="ar-SA"/>
              </w:rPr>
              <w:t>2</w:t>
            </w:r>
          </w:p>
        </w:tc>
      </w:tr>
      <w:tr w:rsidR="00BF1BA2" w:rsidRPr="00BF1BA2" w14:paraId="5AD1E96B" w14:textId="77777777" w:rsidTr="005160E6">
        <w:trPr>
          <w:trHeight w:val="135"/>
        </w:trPr>
        <w:tc>
          <w:tcPr>
            <w:tcW w:w="1648" w:type="pct"/>
            <w:gridSpan w:val="4"/>
            <w:vMerge w:val="restart"/>
          </w:tcPr>
          <w:p w14:paraId="0EAE91B8"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Rahastamisvahendist toetatavate spetsialiseeritud ametikohtade arv kolmandates riikides:</w:t>
            </w:r>
          </w:p>
        </w:tc>
        <w:tc>
          <w:tcPr>
            <w:tcW w:w="1205" w:type="pct"/>
          </w:tcPr>
          <w:p w14:paraId="5A19040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sisserändeküsimustega tegelevad kontaktametnikud</w:t>
            </w:r>
          </w:p>
        </w:tc>
        <w:tc>
          <w:tcPr>
            <w:tcW w:w="1034" w:type="pct"/>
          </w:tcPr>
          <w:p w14:paraId="0CBC65A0" w14:textId="77777777" w:rsidR="00BF1BA2" w:rsidRPr="00BF1BA2" w:rsidRDefault="00BF1BA2" w:rsidP="00BF1BA2">
            <w:pPr>
              <w:widowControl/>
              <w:suppressAutoHyphens w:val="0"/>
              <w:spacing w:line="240" w:lineRule="auto"/>
              <w:rPr>
                <w:rFonts w:eastAsia="Times New Roman"/>
                <w:b/>
                <w:bCs/>
                <w:kern w:val="0"/>
                <w:lang w:eastAsia="en-US" w:bidi="ar-SA"/>
              </w:rPr>
            </w:pPr>
          </w:p>
        </w:tc>
        <w:tc>
          <w:tcPr>
            <w:tcW w:w="1112" w:type="pct"/>
          </w:tcPr>
          <w:p w14:paraId="32935FE0" w14:textId="77777777" w:rsidR="00BF1BA2" w:rsidRPr="00BF1BA2" w:rsidRDefault="00BF1BA2" w:rsidP="00BF1BA2">
            <w:pPr>
              <w:widowControl/>
              <w:suppressAutoHyphens w:val="0"/>
              <w:spacing w:line="240" w:lineRule="auto"/>
              <w:rPr>
                <w:rFonts w:eastAsia="Times New Roman"/>
                <w:b/>
                <w:bCs/>
                <w:kern w:val="0"/>
                <w:lang w:eastAsia="en-US" w:bidi="ar-SA"/>
              </w:rPr>
            </w:pPr>
          </w:p>
        </w:tc>
      </w:tr>
      <w:tr w:rsidR="00BF1BA2" w:rsidRPr="00BF1BA2" w14:paraId="637727E9" w14:textId="77777777" w:rsidTr="005160E6">
        <w:trPr>
          <w:trHeight w:val="135"/>
        </w:trPr>
        <w:tc>
          <w:tcPr>
            <w:tcW w:w="1648" w:type="pct"/>
            <w:gridSpan w:val="4"/>
            <w:vMerge/>
          </w:tcPr>
          <w:p w14:paraId="41F48DEE"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205" w:type="pct"/>
          </w:tcPr>
          <w:p w14:paraId="5DF5B80E"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Cs/>
                <w:kern w:val="0"/>
                <w:lang w:eastAsia="en-US" w:bidi="ar-SA"/>
              </w:rPr>
              <w:t>muud</w:t>
            </w:r>
          </w:p>
        </w:tc>
        <w:tc>
          <w:tcPr>
            <w:tcW w:w="1034" w:type="pct"/>
          </w:tcPr>
          <w:p w14:paraId="36A2CDB3" w14:textId="77777777" w:rsidR="00BF1BA2" w:rsidRPr="00BF1BA2" w:rsidRDefault="00BF1BA2" w:rsidP="00BF1BA2">
            <w:pPr>
              <w:widowControl/>
              <w:suppressAutoHyphens w:val="0"/>
              <w:spacing w:line="240" w:lineRule="auto"/>
              <w:rPr>
                <w:rFonts w:eastAsia="Times New Roman"/>
                <w:b/>
                <w:bCs/>
                <w:kern w:val="0"/>
                <w:lang w:eastAsia="en-US" w:bidi="ar-SA"/>
              </w:rPr>
            </w:pPr>
          </w:p>
        </w:tc>
        <w:tc>
          <w:tcPr>
            <w:tcW w:w="1112" w:type="pct"/>
          </w:tcPr>
          <w:p w14:paraId="1EBA12FD" w14:textId="77777777" w:rsidR="00BF1BA2" w:rsidRPr="00BF1BA2" w:rsidRDefault="00BF1BA2" w:rsidP="00BF1BA2">
            <w:pPr>
              <w:widowControl/>
              <w:suppressAutoHyphens w:val="0"/>
              <w:spacing w:line="240" w:lineRule="auto"/>
              <w:rPr>
                <w:rFonts w:eastAsia="Times New Roman"/>
                <w:b/>
                <w:bCs/>
                <w:kern w:val="0"/>
                <w:lang w:eastAsia="en-US" w:bidi="ar-SA"/>
              </w:rPr>
            </w:pPr>
          </w:p>
        </w:tc>
      </w:tr>
      <w:tr w:rsidR="00BF1BA2" w:rsidRPr="00BF1BA2" w14:paraId="59BA2F1B" w14:textId="77777777" w:rsidTr="005160E6">
        <w:tc>
          <w:tcPr>
            <w:tcW w:w="2854" w:type="pct"/>
            <w:gridSpan w:val="5"/>
          </w:tcPr>
          <w:p w14:paraId="6D42F1BB"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toetusega välja arendatud või ajakohastatud konsulaaresinduste arv võrreldes kõigi konsulaaresindustega:</w:t>
            </w:r>
          </w:p>
        </w:tc>
        <w:tc>
          <w:tcPr>
            <w:tcW w:w="1034" w:type="pct"/>
          </w:tcPr>
          <w:p w14:paraId="3C4075D7" w14:textId="77777777" w:rsidR="00BF1BA2" w:rsidRPr="00BF1BA2" w:rsidRDefault="00BF1BA2" w:rsidP="00BF1BA2">
            <w:pPr>
              <w:widowControl/>
              <w:suppressAutoHyphens w:val="0"/>
              <w:spacing w:line="240" w:lineRule="auto"/>
              <w:jc w:val="right"/>
              <w:rPr>
                <w:rFonts w:eastAsia="Times New Roman"/>
                <w:bCs/>
                <w:kern w:val="0"/>
                <w:lang w:eastAsia="en-US" w:bidi="ar-SA"/>
              </w:rPr>
            </w:pPr>
          </w:p>
        </w:tc>
        <w:tc>
          <w:tcPr>
            <w:tcW w:w="1112" w:type="pct"/>
          </w:tcPr>
          <w:p w14:paraId="0FF589F5" w14:textId="77777777" w:rsidR="00BF1BA2" w:rsidRPr="00BF1BA2" w:rsidRDefault="00BF1BA2" w:rsidP="00BF1BA2">
            <w:pPr>
              <w:widowControl/>
              <w:suppressAutoHyphens w:val="0"/>
              <w:spacing w:line="240" w:lineRule="auto"/>
              <w:jc w:val="right"/>
              <w:rPr>
                <w:rFonts w:eastAsia="Times New Roman"/>
                <w:bCs/>
                <w:kern w:val="0"/>
                <w:lang w:eastAsia="en-US" w:bidi="ar-SA"/>
              </w:rPr>
            </w:pPr>
          </w:p>
        </w:tc>
      </w:tr>
      <w:tr w:rsidR="00BF1BA2" w:rsidRPr="00BF1BA2" w14:paraId="5E2B5A45" w14:textId="77777777" w:rsidTr="005160E6">
        <w:tc>
          <w:tcPr>
            <w:tcW w:w="2854" w:type="pct"/>
            <w:gridSpan w:val="5"/>
          </w:tcPr>
          <w:p w14:paraId="56ADF400"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Cs/>
                <w:kern w:val="0"/>
                <w:lang w:eastAsia="en-US" w:bidi="ar-SA"/>
              </w:rPr>
              <w:t>Rahastamisvahendi toetusega välja arendatud või ajakohastatud konsulaaresinduste protsent võrreldes kõigi konsulaaresindustega:</w:t>
            </w:r>
          </w:p>
        </w:tc>
        <w:tc>
          <w:tcPr>
            <w:tcW w:w="1034" w:type="pct"/>
          </w:tcPr>
          <w:p w14:paraId="6A7691FE" w14:textId="77777777" w:rsidR="00BF1BA2" w:rsidRPr="00BF1BA2" w:rsidRDefault="00BF1BA2" w:rsidP="00BF1BA2">
            <w:pPr>
              <w:widowControl/>
              <w:suppressAutoHyphens w:val="0"/>
              <w:spacing w:line="240" w:lineRule="auto"/>
              <w:jc w:val="right"/>
              <w:rPr>
                <w:rFonts w:eastAsia="Times New Roman"/>
                <w:b/>
                <w:bCs/>
                <w:kern w:val="0"/>
                <w:lang w:eastAsia="en-US" w:bidi="ar-SA"/>
              </w:rPr>
            </w:pPr>
            <w:r w:rsidRPr="00BF1BA2">
              <w:rPr>
                <w:rFonts w:eastAsia="Times New Roman"/>
                <w:bCs/>
                <w:kern w:val="0"/>
                <w:lang w:eastAsia="en-US" w:bidi="ar-SA"/>
              </w:rPr>
              <w:t>%</w:t>
            </w:r>
          </w:p>
        </w:tc>
        <w:tc>
          <w:tcPr>
            <w:tcW w:w="1112" w:type="pct"/>
          </w:tcPr>
          <w:p w14:paraId="61CBAFFD" w14:textId="77777777" w:rsidR="00BF1BA2" w:rsidRPr="00BF1BA2" w:rsidRDefault="00BF1BA2" w:rsidP="00BF1BA2">
            <w:pPr>
              <w:widowControl/>
              <w:suppressAutoHyphens w:val="0"/>
              <w:spacing w:line="240" w:lineRule="auto"/>
              <w:jc w:val="right"/>
              <w:rPr>
                <w:rFonts w:eastAsia="Times New Roman"/>
                <w:bCs/>
                <w:kern w:val="0"/>
                <w:lang w:eastAsia="en-US" w:bidi="ar-SA"/>
              </w:rPr>
            </w:pPr>
          </w:p>
        </w:tc>
      </w:tr>
      <w:tr w:rsidR="00BF1BA2" w:rsidRPr="00BF1BA2" w14:paraId="6124EBDD" w14:textId="77777777" w:rsidTr="005160E6">
        <w:tc>
          <w:tcPr>
            <w:tcW w:w="2854" w:type="pct"/>
            <w:gridSpan w:val="5"/>
            <w:shd w:val="clear" w:color="auto" w:fill="D9D9D9" w:themeFill="background1" w:themeFillShade="D9"/>
          </w:tcPr>
          <w:p w14:paraId="4032EF58"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
                <w:bCs/>
                <w:kern w:val="0"/>
                <w:lang w:eastAsia="en-US" w:bidi="ar-SA"/>
              </w:rPr>
              <w:t>PIIRIHALDUSE TOETAMINE</w:t>
            </w:r>
          </w:p>
        </w:tc>
        <w:tc>
          <w:tcPr>
            <w:tcW w:w="1034" w:type="pct"/>
            <w:shd w:val="clear" w:color="auto" w:fill="D9D9D9" w:themeFill="background1" w:themeFillShade="D9"/>
          </w:tcPr>
          <w:p w14:paraId="7D14DA7B"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Taotluses kavandatud sihttase</w:t>
            </w:r>
          </w:p>
        </w:tc>
        <w:tc>
          <w:tcPr>
            <w:tcW w:w="1112" w:type="pct"/>
            <w:shd w:val="clear" w:color="auto" w:fill="D9D9D9" w:themeFill="background1" w:themeFillShade="D9"/>
          </w:tcPr>
          <w:p w14:paraId="240EA6E2"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Tegelik sihttase</w:t>
            </w:r>
          </w:p>
        </w:tc>
      </w:tr>
      <w:tr w:rsidR="00BF1BA2" w:rsidRPr="00BF1BA2" w14:paraId="20ED5B0B" w14:textId="77777777" w:rsidTr="005160E6">
        <w:tc>
          <w:tcPr>
            <w:tcW w:w="2854" w:type="pct"/>
            <w:gridSpan w:val="5"/>
            <w:shd w:val="clear" w:color="auto" w:fill="FFFFFF" w:themeFill="background1"/>
          </w:tcPr>
          <w:p w14:paraId="60796D3A"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 xml:space="preserve">Rahastamisvahendi toel piirihaldusega seotud koolituse saanud töötajate arv: </w:t>
            </w:r>
          </w:p>
        </w:tc>
        <w:tc>
          <w:tcPr>
            <w:tcW w:w="1034" w:type="pct"/>
            <w:shd w:val="clear" w:color="auto" w:fill="FFFFFF" w:themeFill="background1"/>
          </w:tcPr>
          <w:p w14:paraId="2D603226" w14:textId="7FEB37D3" w:rsidR="00BF1BA2" w:rsidRPr="00BF1BA2" w:rsidRDefault="008B338B" w:rsidP="008B338B">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30</w:t>
            </w:r>
          </w:p>
        </w:tc>
        <w:tc>
          <w:tcPr>
            <w:tcW w:w="1112" w:type="pct"/>
            <w:shd w:val="clear" w:color="auto" w:fill="FFFFFF" w:themeFill="background1"/>
          </w:tcPr>
          <w:p w14:paraId="5E709ABE" w14:textId="7DC99F79" w:rsidR="00BF1BA2" w:rsidRPr="00BF1BA2" w:rsidRDefault="008B338B" w:rsidP="008B338B">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30</w:t>
            </w:r>
          </w:p>
        </w:tc>
      </w:tr>
      <w:tr w:rsidR="00BF1BA2" w:rsidRPr="00BF1BA2" w14:paraId="64D77758" w14:textId="77777777" w:rsidTr="005160E6">
        <w:tc>
          <w:tcPr>
            <w:tcW w:w="2854" w:type="pct"/>
            <w:gridSpan w:val="5"/>
            <w:shd w:val="clear" w:color="auto" w:fill="FFFFFF" w:themeFill="background1"/>
          </w:tcPr>
          <w:p w14:paraId="4CCA7DAD"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toel piirihaldusega seotud koolituskursuste arv:</w:t>
            </w:r>
          </w:p>
        </w:tc>
        <w:tc>
          <w:tcPr>
            <w:tcW w:w="1034" w:type="pct"/>
            <w:shd w:val="clear" w:color="auto" w:fill="FFFFFF" w:themeFill="background1"/>
          </w:tcPr>
          <w:p w14:paraId="0F443708" w14:textId="3AF7CEAE" w:rsidR="00BF1BA2" w:rsidRPr="00BF1BA2" w:rsidRDefault="008B338B" w:rsidP="008B338B">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0,5</w:t>
            </w:r>
          </w:p>
        </w:tc>
        <w:tc>
          <w:tcPr>
            <w:tcW w:w="1112" w:type="pct"/>
            <w:shd w:val="clear" w:color="auto" w:fill="FFFFFF" w:themeFill="background1"/>
          </w:tcPr>
          <w:p w14:paraId="46FFF7EF" w14:textId="4FC0CE70" w:rsidR="00BF1BA2" w:rsidRPr="00BF1BA2" w:rsidRDefault="008B338B" w:rsidP="008B338B">
            <w:pPr>
              <w:widowControl/>
              <w:suppressAutoHyphens w:val="0"/>
              <w:spacing w:line="240" w:lineRule="auto"/>
              <w:jc w:val="center"/>
              <w:rPr>
                <w:rFonts w:eastAsia="Times New Roman"/>
                <w:b/>
                <w:bCs/>
                <w:kern w:val="0"/>
                <w:szCs w:val="20"/>
                <w:lang w:eastAsia="en-US" w:bidi="ar-SA"/>
              </w:rPr>
            </w:pPr>
            <w:r>
              <w:rPr>
                <w:rFonts w:eastAsia="Times New Roman"/>
                <w:b/>
                <w:bCs/>
                <w:kern w:val="0"/>
                <w:szCs w:val="20"/>
                <w:lang w:eastAsia="en-US" w:bidi="ar-SA"/>
              </w:rPr>
              <w:t>0,5</w:t>
            </w:r>
          </w:p>
        </w:tc>
      </w:tr>
      <w:tr w:rsidR="00BF1BA2" w:rsidRPr="00BF1BA2" w14:paraId="693F994E" w14:textId="77777777" w:rsidTr="005160E6">
        <w:trPr>
          <w:trHeight w:val="57"/>
        </w:trPr>
        <w:tc>
          <w:tcPr>
            <w:tcW w:w="1381" w:type="pct"/>
            <w:vMerge w:val="restart"/>
            <w:shd w:val="clear" w:color="auto" w:fill="FFFFFF" w:themeFill="background1"/>
          </w:tcPr>
          <w:p w14:paraId="390A5DE9"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toel välja töötatud või ajakohastatud piirikontrolli (kontroll ja valve) infrastruktuuri ja vahendite arv:</w:t>
            </w:r>
          </w:p>
        </w:tc>
        <w:tc>
          <w:tcPr>
            <w:tcW w:w="1472" w:type="pct"/>
            <w:gridSpan w:val="4"/>
            <w:shd w:val="clear" w:color="auto" w:fill="FFFFFF" w:themeFill="background1"/>
          </w:tcPr>
          <w:p w14:paraId="5DC17F8C"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infrastruktuur</w:t>
            </w:r>
          </w:p>
        </w:tc>
        <w:tc>
          <w:tcPr>
            <w:tcW w:w="1034" w:type="pct"/>
            <w:shd w:val="clear" w:color="auto" w:fill="FFFFFF" w:themeFill="background1"/>
          </w:tcPr>
          <w:p w14:paraId="6346F7C6"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349C3F92"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34C2692A" w14:textId="77777777" w:rsidTr="005160E6">
        <w:trPr>
          <w:trHeight w:val="56"/>
        </w:trPr>
        <w:tc>
          <w:tcPr>
            <w:tcW w:w="1381" w:type="pct"/>
            <w:vMerge/>
            <w:shd w:val="clear" w:color="auto" w:fill="FFFFFF" w:themeFill="background1"/>
          </w:tcPr>
          <w:p w14:paraId="47E93A4D"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472" w:type="pct"/>
            <w:gridSpan w:val="4"/>
            <w:shd w:val="clear" w:color="auto" w:fill="FFFFFF" w:themeFill="background1"/>
          </w:tcPr>
          <w:p w14:paraId="596E6434"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sõidukid (õhu-, maa- ja merepiirid)</w:t>
            </w:r>
          </w:p>
        </w:tc>
        <w:tc>
          <w:tcPr>
            <w:tcW w:w="1034" w:type="pct"/>
            <w:shd w:val="clear" w:color="auto" w:fill="FFFFFF" w:themeFill="background1"/>
          </w:tcPr>
          <w:p w14:paraId="7B06FC9F"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561668E1"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38BFEF90" w14:textId="77777777" w:rsidTr="005160E6">
        <w:trPr>
          <w:trHeight w:val="56"/>
        </w:trPr>
        <w:tc>
          <w:tcPr>
            <w:tcW w:w="1381" w:type="pct"/>
            <w:vMerge/>
            <w:shd w:val="clear" w:color="auto" w:fill="FFFFFF" w:themeFill="background1"/>
          </w:tcPr>
          <w:p w14:paraId="2149398A"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472" w:type="pct"/>
            <w:gridSpan w:val="4"/>
            <w:shd w:val="clear" w:color="auto" w:fill="FFFFFF" w:themeFill="background1"/>
          </w:tcPr>
          <w:p w14:paraId="11312F5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varustus/seadmed</w:t>
            </w:r>
          </w:p>
        </w:tc>
        <w:tc>
          <w:tcPr>
            <w:tcW w:w="1034" w:type="pct"/>
            <w:shd w:val="clear" w:color="auto" w:fill="FFFFFF" w:themeFill="background1"/>
          </w:tcPr>
          <w:p w14:paraId="26F1C5AB"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2438F947"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50F9D5F7" w14:textId="77777777" w:rsidTr="005160E6">
        <w:trPr>
          <w:trHeight w:val="56"/>
        </w:trPr>
        <w:tc>
          <w:tcPr>
            <w:tcW w:w="1381" w:type="pct"/>
            <w:vMerge/>
            <w:shd w:val="clear" w:color="auto" w:fill="FFFFFF" w:themeFill="background1"/>
          </w:tcPr>
          <w:p w14:paraId="365627D4"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472" w:type="pct"/>
            <w:gridSpan w:val="4"/>
            <w:shd w:val="clear" w:color="auto" w:fill="FFFFFF" w:themeFill="background1"/>
          </w:tcPr>
          <w:p w14:paraId="2242B28E"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Cs/>
                <w:kern w:val="0"/>
                <w:lang w:eastAsia="en-US" w:bidi="ar-SA"/>
              </w:rPr>
              <w:t>muud</w:t>
            </w:r>
          </w:p>
        </w:tc>
        <w:tc>
          <w:tcPr>
            <w:tcW w:w="1034" w:type="pct"/>
            <w:shd w:val="clear" w:color="auto" w:fill="FFFFFF" w:themeFill="background1"/>
          </w:tcPr>
          <w:p w14:paraId="73C8B073"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752614D3"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0511B137" w14:textId="77777777" w:rsidTr="005160E6">
        <w:trPr>
          <w:trHeight w:val="1103"/>
        </w:trPr>
        <w:tc>
          <w:tcPr>
            <w:tcW w:w="1381" w:type="pct"/>
            <w:vMerge w:val="restart"/>
            <w:shd w:val="clear" w:color="auto" w:fill="FFFFFF" w:themeFill="background1"/>
          </w:tcPr>
          <w:p w14:paraId="1B92538D"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toetusel soetatud automaatse piirikontrolli väravate kaudu toimunud piiriületuste arv välispiiridel</w:t>
            </w:r>
            <w:r w:rsidRPr="00BF1BA2">
              <w:rPr>
                <w:rFonts w:ascii="EUAlbertina" w:eastAsia="Times New Roman" w:hAnsi="EUAlbertina" w:cs="EUAlbertina"/>
                <w:color w:val="000000"/>
                <w:kern w:val="0"/>
                <w:lang w:eastAsia="en-US" w:bidi="ar-SA"/>
              </w:rPr>
              <w:t xml:space="preserve"> </w:t>
            </w:r>
            <w:r w:rsidRPr="00BF1BA2">
              <w:rPr>
                <w:rFonts w:eastAsia="Times New Roman"/>
                <w:bCs/>
                <w:kern w:val="0"/>
                <w:lang w:eastAsia="en-US" w:bidi="ar-SA"/>
              </w:rPr>
              <w:t>võrreldes piiriületuste koguarvuga:</w:t>
            </w:r>
            <w:r w:rsidRPr="00BF1BA2">
              <w:rPr>
                <w:rFonts w:eastAsia="Times New Roman"/>
                <w:bCs/>
                <w:kern w:val="0"/>
                <w:vertAlign w:val="superscript"/>
                <w:lang w:eastAsia="en-US" w:bidi="ar-SA"/>
              </w:rPr>
              <w:footnoteReference w:id="3"/>
            </w:r>
          </w:p>
        </w:tc>
        <w:tc>
          <w:tcPr>
            <w:tcW w:w="1472" w:type="pct"/>
            <w:gridSpan w:val="4"/>
            <w:shd w:val="clear" w:color="auto" w:fill="FFFFFF" w:themeFill="background1"/>
          </w:tcPr>
          <w:p w14:paraId="579C1480" w14:textId="77777777" w:rsidR="00BF1BA2" w:rsidRPr="00BF1BA2" w:rsidRDefault="00BF1BA2" w:rsidP="00BF1BA2">
            <w:pPr>
              <w:widowControl/>
              <w:suppressAutoHyphens w:val="0"/>
              <w:spacing w:line="240" w:lineRule="auto"/>
              <w:jc w:val="left"/>
              <w:rPr>
                <w:rFonts w:eastAsia="Times New Roman"/>
                <w:bCs/>
                <w:kern w:val="0"/>
                <w:szCs w:val="20"/>
                <w:lang w:eastAsia="et-EE" w:bidi="ar-SA"/>
              </w:rPr>
            </w:pPr>
            <w:r w:rsidRPr="00BF1BA2">
              <w:rPr>
                <w:rFonts w:eastAsia="Times New Roman"/>
                <w:bCs/>
                <w:kern w:val="0"/>
                <w:szCs w:val="20"/>
                <w:lang w:eastAsia="en-US" w:bidi="ar-SA"/>
              </w:rPr>
              <w:t>väravate kaudu</w:t>
            </w:r>
            <w:r w:rsidRPr="00BF1BA2">
              <w:rPr>
                <w:rFonts w:eastAsia="Times New Roman"/>
                <w:bCs/>
                <w:kern w:val="0"/>
                <w:lang w:eastAsia="en-US" w:bidi="ar-SA"/>
              </w:rPr>
              <w:t xml:space="preserve"> toimunud piiriületuste arv</w:t>
            </w:r>
          </w:p>
        </w:tc>
        <w:tc>
          <w:tcPr>
            <w:tcW w:w="1034" w:type="pct"/>
            <w:shd w:val="clear" w:color="auto" w:fill="FFFFFF" w:themeFill="background1"/>
          </w:tcPr>
          <w:p w14:paraId="19CB48E5" w14:textId="77777777" w:rsidR="00BF1BA2" w:rsidRPr="00BF1BA2" w:rsidRDefault="00BF1BA2" w:rsidP="00BF1BA2">
            <w:pPr>
              <w:widowControl/>
              <w:suppressAutoHyphens w:val="0"/>
              <w:spacing w:line="240" w:lineRule="auto"/>
              <w:rPr>
                <w:rFonts w:eastAsia="Times New Roman"/>
                <w:bCs/>
                <w:kern w:val="0"/>
                <w:szCs w:val="20"/>
                <w:lang w:eastAsia="en-US" w:bidi="ar-SA"/>
              </w:rPr>
            </w:pPr>
          </w:p>
        </w:tc>
        <w:tc>
          <w:tcPr>
            <w:tcW w:w="1112" w:type="pct"/>
            <w:shd w:val="clear" w:color="auto" w:fill="FFFFFF" w:themeFill="background1"/>
          </w:tcPr>
          <w:p w14:paraId="26B83D3A" w14:textId="77777777" w:rsidR="00BF1BA2" w:rsidRPr="00BF1BA2" w:rsidRDefault="00BF1BA2" w:rsidP="00BF1BA2">
            <w:pPr>
              <w:widowControl/>
              <w:suppressAutoHyphens w:val="0"/>
              <w:spacing w:line="240" w:lineRule="auto"/>
              <w:rPr>
                <w:rFonts w:eastAsia="Times New Roman"/>
                <w:bCs/>
                <w:kern w:val="0"/>
                <w:szCs w:val="20"/>
                <w:lang w:eastAsia="en-US" w:bidi="ar-SA"/>
              </w:rPr>
            </w:pPr>
          </w:p>
        </w:tc>
      </w:tr>
      <w:tr w:rsidR="00BF1BA2" w:rsidRPr="00BF1BA2" w14:paraId="51DB3715" w14:textId="77777777" w:rsidTr="005160E6">
        <w:trPr>
          <w:trHeight w:val="412"/>
        </w:trPr>
        <w:tc>
          <w:tcPr>
            <w:tcW w:w="1381" w:type="pct"/>
            <w:vMerge/>
            <w:shd w:val="clear" w:color="auto" w:fill="FFFFFF" w:themeFill="background1"/>
          </w:tcPr>
          <w:p w14:paraId="12C847FA"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472" w:type="pct"/>
            <w:gridSpan w:val="4"/>
            <w:shd w:val="clear" w:color="auto" w:fill="FFFFFF" w:themeFill="background1"/>
          </w:tcPr>
          <w:p w14:paraId="287DEFC1" w14:textId="77777777" w:rsidR="00BF1BA2" w:rsidRPr="00BF1BA2" w:rsidRDefault="00BF1BA2" w:rsidP="00BF1BA2">
            <w:pPr>
              <w:widowControl/>
              <w:suppressAutoHyphens w:val="0"/>
              <w:spacing w:line="240" w:lineRule="auto"/>
              <w:jc w:val="left"/>
              <w:rPr>
                <w:rFonts w:eastAsia="Times New Roman"/>
                <w:bCs/>
                <w:kern w:val="0"/>
                <w:szCs w:val="20"/>
                <w:lang w:eastAsia="et-EE" w:bidi="ar-SA"/>
              </w:rPr>
            </w:pPr>
            <w:r w:rsidRPr="00BF1BA2">
              <w:rPr>
                <w:rFonts w:eastAsia="Times New Roman"/>
                <w:bCs/>
                <w:kern w:val="0"/>
                <w:szCs w:val="20"/>
                <w:lang w:eastAsia="en-US" w:bidi="ar-SA"/>
              </w:rPr>
              <w:t>piiriületuste koguarv</w:t>
            </w:r>
          </w:p>
        </w:tc>
        <w:tc>
          <w:tcPr>
            <w:tcW w:w="1034" w:type="pct"/>
            <w:shd w:val="clear" w:color="auto" w:fill="FFFFFF" w:themeFill="background1"/>
          </w:tcPr>
          <w:p w14:paraId="02637FDB"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3E2CA5A3"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0FB3C235" w14:textId="77777777" w:rsidTr="005160E6">
        <w:trPr>
          <w:trHeight w:val="279"/>
        </w:trPr>
        <w:tc>
          <w:tcPr>
            <w:tcW w:w="1381" w:type="pct"/>
            <w:vMerge w:val="restart"/>
            <w:shd w:val="clear" w:color="auto" w:fill="FFFFFF" w:themeFill="background1"/>
          </w:tcPr>
          <w:p w14:paraId="61DCFB7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Euroopa piiride valvamise süsteemi (EUROSUR) raames loodud/edasi arendatud riikliku piirivalve infrastruktuuride arv:</w:t>
            </w:r>
          </w:p>
        </w:tc>
        <w:tc>
          <w:tcPr>
            <w:tcW w:w="1472" w:type="pct"/>
            <w:gridSpan w:val="4"/>
            <w:shd w:val="clear" w:color="auto" w:fill="FFFFFF" w:themeFill="background1"/>
          </w:tcPr>
          <w:p w14:paraId="75A6FD95"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riiklikud koordinatsioonikeskused</w:t>
            </w:r>
          </w:p>
        </w:tc>
        <w:tc>
          <w:tcPr>
            <w:tcW w:w="1034" w:type="pct"/>
            <w:shd w:val="clear" w:color="auto" w:fill="FFFFFF" w:themeFill="background1"/>
          </w:tcPr>
          <w:p w14:paraId="225B2DAC"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1EF3F2BB"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4936C3C2" w14:textId="77777777" w:rsidTr="005160E6">
        <w:trPr>
          <w:trHeight w:val="277"/>
        </w:trPr>
        <w:tc>
          <w:tcPr>
            <w:tcW w:w="1381" w:type="pct"/>
            <w:vMerge/>
            <w:shd w:val="clear" w:color="auto" w:fill="FFFFFF" w:themeFill="background1"/>
          </w:tcPr>
          <w:p w14:paraId="7E2E2FA9"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472" w:type="pct"/>
            <w:gridSpan w:val="4"/>
            <w:shd w:val="clear" w:color="auto" w:fill="FFFFFF" w:themeFill="background1"/>
          </w:tcPr>
          <w:p w14:paraId="4CE7606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piirkondlikud koordinatsioonikeskused</w:t>
            </w:r>
          </w:p>
        </w:tc>
        <w:tc>
          <w:tcPr>
            <w:tcW w:w="1034" w:type="pct"/>
            <w:shd w:val="clear" w:color="auto" w:fill="FFFFFF" w:themeFill="background1"/>
          </w:tcPr>
          <w:p w14:paraId="636937FC"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5695BB14"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5635E16D" w14:textId="77777777" w:rsidTr="005160E6">
        <w:trPr>
          <w:trHeight w:val="277"/>
        </w:trPr>
        <w:tc>
          <w:tcPr>
            <w:tcW w:w="1381" w:type="pct"/>
            <w:vMerge/>
            <w:shd w:val="clear" w:color="auto" w:fill="FFFFFF" w:themeFill="background1"/>
          </w:tcPr>
          <w:p w14:paraId="5500CCFB"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472" w:type="pct"/>
            <w:gridSpan w:val="4"/>
            <w:shd w:val="clear" w:color="auto" w:fill="FFFFFF" w:themeFill="background1"/>
          </w:tcPr>
          <w:p w14:paraId="1AC49B6B"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kohalikud koordinatsioonikeskused</w:t>
            </w:r>
          </w:p>
        </w:tc>
        <w:tc>
          <w:tcPr>
            <w:tcW w:w="1034" w:type="pct"/>
            <w:shd w:val="clear" w:color="auto" w:fill="FFFFFF" w:themeFill="background1"/>
          </w:tcPr>
          <w:p w14:paraId="038B105F"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08FFBE58"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7BFFA855" w14:textId="77777777" w:rsidTr="005160E6">
        <w:trPr>
          <w:trHeight w:val="277"/>
        </w:trPr>
        <w:tc>
          <w:tcPr>
            <w:tcW w:w="1381" w:type="pct"/>
            <w:vMerge/>
            <w:shd w:val="clear" w:color="auto" w:fill="FFFFFF" w:themeFill="background1"/>
          </w:tcPr>
          <w:p w14:paraId="6C15F9EC"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472" w:type="pct"/>
            <w:gridSpan w:val="4"/>
            <w:shd w:val="clear" w:color="auto" w:fill="FFFFFF" w:themeFill="background1"/>
          </w:tcPr>
          <w:p w14:paraId="2221BF15"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muud koordinatsioonikeskused</w:t>
            </w:r>
          </w:p>
        </w:tc>
        <w:tc>
          <w:tcPr>
            <w:tcW w:w="1034" w:type="pct"/>
            <w:shd w:val="clear" w:color="auto" w:fill="FFFFFF" w:themeFill="background1"/>
          </w:tcPr>
          <w:p w14:paraId="03AC5549"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05507E08"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3466D559" w14:textId="77777777" w:rsidTr="005160E6">
        <w:tc>
          <w:tcPr>
            <w:tcW w:w="2854" w:type="pct"/>
            <w:gridSpan w:val="5"/>
            <w:shd w:val="clear" w:color="auto" w:fill="D9D9D9" w:themeFill="background1" w:themeFillShade="D9"/>
          </w:tcPr>
          <w:p w14:paraId="19E9C442"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
                <w:bCs/>
                <w:kern w:val="0"/>
                <w:lang w:eastAsia="en-US" w:bidi="ar-SA"/>
              </w:rPr>
              <w:t xml:space="preserve">POLITSEIKOOSTÖÖ JA KURITEGEVUSE VASTANE VÕITLUS </w:t>
            </w:r>
          </w:p>
        </w:tc>
        <w:tc>
          <w:tcPr>
            <w:tcW w:w="1034" w:type="pct"/>
            <w:shd w:val="clear" w:color="auto" w:fill="D9D9D9" w:themeFill="background1" w:themeFillShade="D9"/>
          </w:tcPr>
          <w:p w14:paraId="381AE9B9"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Taotluses kavandatud sihttase/</w:t>
            </w:r>
          </w:p>
          <w:p w14:paraId="7B853E90" w14:textId="77777777" w:rsidR="00BF1BA2" w:rsidRPr="00BF1BA2" w:rsidRDefault="00BF1BA2" w:rsidP="00BF1BA2">
            <w:pPr>
              <w:widowControl/>
              <w:suppressAutoHyphens w:val="0"/>
              <w:spacing w:line="240" w:lineRule="auto"/>
              <w:jc w:val="center"/>
              <w:rPr>
                <w:rFonts w:eastAsia="Times New Roman"/>
                <w:b/>
                <w:bCs/>
                <w:kern w:val="0"/>
                <w:lang w:eastAsia="en-US" w:bidi="ar-SA"/>
              </w:rPr>
            </w:pPr>
            <w:r w:rsidRPr="00BF1BA2">
              <w:rPr>
                <w:rFonts w:eastAsia="Times New Roman"/>
                <w:b/>
                <w:bCs/>
                <w:kern w:val="0"/>
                <w:szCs w:val="20"/>
                <w:lang w:eastAsia="en-US" w:bidi="ar-SA"/>
              </w:rPr>
              <w:t>näitaja</w:t>
            </w:r>
          </w:p>
        </w:tc>
        <w:tc>
          <w:tcPr>
            <w:tcW w:w="1112" w:type="pct"/>
            <w:shd w:val="clear" w:color="auto" w:fill="D9D9D9" w:themeFill="background1" w:themeFillShade="D9"/>
          </w:tcPr>
          <w:p w14:paraId="41BE0AC8"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Tegelik sihttase/</w:t>
            </w:r>
          </w:p>
          <w:p w14:paraId="32B066DC"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näitaja</w:t>
            </w:r>
          </w:p>
        </w:tc>
      </w:tr>
      <w:tr w:rsidR="00BF1BA2" w:rsidRPr="00BF1BA2" w14:paraId="36EFFC8A" w14:textId="77777777" w:rsidTr="005160E6">
        <w:trPr>
          <w:trHeight w:val="57"/>
        </w:trPr>
        <w:tc>
          <w:tcPr>
            <w:tcW w:w="1487" w:type="pct"/>
            <w:gridSpan w:val="3"/>
            <w:vMerge w:val="restart"/>
            <w:shd w:val="clear" w:color="auto" w:fill="FFFFFF" w:themeFill="background1"/>
          </w:tcPr>
          <w:p w14:paraId="68137F7C"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Rahastamisvahendist toetust saanud ühiste uurimisrühmade ja valdkondadevahelise kuritegevusega seotud ohte käsitleva Euroopa platvormi (EMPACT) raames käivitatud projektide arv, sh osalevad liikmesriigid ja ametiasutused:</w:t>
            </w:r>
            <w:r w:rsidRPr="00BF1BA2">
              <w:rPr>
                <w:rFonts w:eastAsia="Times New Roman"/>
                <w:bCs/>
                <w:kern w:val="0"/>
                <w:vertAlign w:val="superscript"/>
                <w:lang w:eastAsia="en-US" w:bidi="ar-SA"/>
              </w:rPr>
              <w:footnoteReference w:id="4"/>
            </w:r>
          </w:p>
        </w:tc>
        <w:tc>
          <w:tcPr>
            <w:tcW w:w="1366" w:type="pct"/>
            <w:gridSpan w:val="2"/>
            <w:shd w:val="clear" w:color="auto" w:fill="FFFFFF" w:themeFill="background1"/>
          </w:tcPr>
          <w:p w14:paraId="4F0EB52D"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projektide arv</w:t>
            </w:r>
          </w:p>
        </w:tc>
        <w:tc>
          <w:tcPr>
            <w:tcW w:w="1034" w:type="pct"/>
            <w:shd w:val="clear" w:color="auto" w:fill="FFFFFF" w:themeFill="background1"/>
          </w:tcPr>
          <w:p w14:paraId="0249663A"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54E3819B"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6C041D3E" w14:textId="77777777" w:rsidTr="005160E6">
        <w:trPr>
          <w:trHeight w:val="57"/>
        </w:trPr>
        <w:tc>
          <w:tcPr>
            <w:tcW w:w="1487" w:type="pct"/>
            <w:gridSpan w:val="3"/>
            <w:vMerge/>
            <w:shd w:val="clear" w:color="auto" w:fill="FFFFFF" w:themeFill="background1"/>
          </w:tcPr>
          <w:p w14:paraId="2FB813D3"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366" w:type="pct"/>
            <w:gridSpan w:val="2"/>
            <w:shd w:val="clear" w:color="auto" w:fill="FFFFFF" w:themeFill="background1"/>
          </w:tcPr>
          <w:p w14:paraId="43DD4963"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uurimisrühmade arv</w:t>
            </w:r>
          </w:p>
        </w:tc>
        <w:tc>
          <w:tcPr>
            <w:tcW w:w="1034" w:type="pct"/>
            <w:shd w:val="clear" w:color="auto" w:fill="FFFFFF" w:themeFill="background1"/>
          </w:tcPr>
          <w:p w14:paraId="1B553C99"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3002870F"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34DDBE33" w14:textId="77777777" w:rsidTr="005160E6">
        <w:trPr>
          <w:trHeight w:val="57"/>
        </w:trPr>
        <w:tc>
          <w:tcPr>
            <w:tcW w:w="1487" w:type="pct"/>
            <w:gridSpan w:val="3"/>
            <w:vMerge/>
            <w:shd w:val="clear" w:color="auto" w:fill="FFFFFF" w:themeFill="background1"/>
          </w:tcPr>
          <w:p w14:paraId="74E2C8B5"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366" w:type="pct"/>
            <w:gridSpan w:val="2"/>
            <w:shd w:val="clear" w:color="auto" w:fill="FFFFFF" w:themeFill="background1"/>
          </w:tcPr>
          <w:p w14:paraId="3B3ACB4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juht (liikmesriik)</w:t>
            </w:r>
          </w:p>
        </w:tc>
        <w:tc>
          <w:tcPr>
            <w:tcW w:w="1034" w:type="pct"/>
            <w:shd w:val="clear" w:color="auto" w:fill="FFFFFF" w:themeFill="background1"/>
          </w:tcPr>
          <w:p w14:paraId="59944E0F"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2983804C"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70F32946" w14:textId="77777777" w:rsidTr="005160E6">
        <w:trPr>
          <w:trHeight w:val="56"/>
        </w:trPr>
        <w:tc>
          <w:tcPr>
            <w:tcW w:w="1487" w:type="pct"/>
            <w:gridSpan w:val="3"/>
            <w:vMerge/>
            <w:shd w:val="clear" w:color="auto" w:fill="FFFFFF" w:themeFill="background1"/>
          </w:tcPr>
          <w:p w14:paraId="39D67528"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366" w:type="pct"/>
            <w:gridSpan w:val="2"/>
            <w:shd w:val="clear" w:color="auto" w:fill="FFFFFF" w:themeFill="background1"/>
          </w:tcPr>
          <w:p w14:paraId="73595612"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partnerid (liikmesriigid)</w:t>
            </w:r>
          </w:p>
        </w:tc>
        <w:tc>
          <w:tcPr>
            <w:tcW w:w="1034" w:type="pct"/>
            <w:shd w:val="clear" w:color="auto" w:fill="FFFFFF" w:themeFill="background1"/>
          </w:tcPr>
          <w:p w14:paraId="4547E8E0"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72BDA86C"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466B2164" w14:textId="77777777" w:rsidTr="005160E6">
        <w:trPr>
          <w:trHeight w:val="56"/>
        </w:trPr>
        <w:tc>
          <w:tcPr>
            <w:tcW w:w="1487" w:type="pct"/>
            <w:gridSpan w:val="3"/>
            <w:vMerge/>
            <w:shd w:val="clear" w:color="auto" w:fill="FFFFFF" w:themeFill="background1"/>
          </w:tcPr>
          <w:p w14:paraId="3B834DF4"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366" w:type="pct"/>
            <w:gridSpan w:val="2"/>
            <w:shd w:val="clear" w:color="auto" w:fill="FFFFFF" w:themeFill="background1"/>
          </w:tcPr>
          <w:p w14:paraId="3752564B"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osalevad ametiasutused</w:t>
            </w:r>
          </w:p>
        </w:tc>
        <w:tc>
          <w:tcPr>
            <w:tcW w:w="1034" w:type="pct"/>
            <w:shd w:val="clear" w:color="auto" w:fill="FFFFFF" w:themeFill="background1"/>
          </w:tcPr>
          <w:p w14:paraId="6CC54E1D"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6852AAB0"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40166345" w14:textId="77777777" w:rsidTr="005160E6">
        <w:trPr>
          <w:trHeight w:val="56"/>
        </w:trPr>
        <w:tc>
          <w:tcPr>
            <w:tcW w:w="1487" w:type="pct"/>
            <w:gridSpan w:val="3"/>
            <w:vMerge/>
            <w:shd w:val="clear" w:color="auto" w:fill="FFFFFF" w:themeFill="background1"/>
          </w:tcPr>
          <w:p w14:paraId="16ECD20C" w14:textId="77777777" w:rsidR="00BF1BA2" w:rsidRPr="00BF1BA2" w:rsidRDefault="00BF1BA2" w:rsidP="00BF1BA2">
            <w:pPr>
              <w:widowControl/>
              <w:suppressAutoHyphens w:val="0"/>
              <w:spacing w:line="240" w:lineRule="auto"/>
              <w:jc w:val="left"/>
              <w:rPr>
                <w:rFonts w:eastAsia="Times New Roman"/>
                <w:b/>
                <w:bCs/>
                <w:kern w:val="0"/>
                <w:lang w:eastAsia="en-US" w:bidi="ar-SA"/>
              </w:rPr>
            </w:pPr>
          </w:p>
        </w:tc>
        <w:tc>
          <w:tcPr>
            <w:tcW w:w="1366" w:type="pct"/>
            <w:gridSpan w:val="2"/>
            <w:shd w:val="clear" w:color="auto" w:fill="FFFFFF" w:themeFill="background1"/>
          </w:tcPr>
          <w:p w14:paraId="1642CC3C"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Cs/>
                <w:kern w:val="0"/>
                <w:lang w:eastAsia="en-US" w:bidi="ar-SA"/>
              </w:rPr>
              <w:t>osalev ELi amet (</w:t>
            </w:r>
            <w:proofErr w:type="spellStart"/>
            <w:r w:rsidRPr="00BF1BA2">
              <w:rPr>
                <w:rFonts w:eastAsia="Times New Roman"/>
                <w:bCs/>
                <w:kern w:val="0"/>
                <w:lang w:eastAsia="en-US" w:bidi="ar-SA"/>
              </w:rPr>
              <w:t>Eurojust</w:t>
            </w:r>
            <w:proofErr w:type="spellEnd"/>
            <w:r w:rsidRPr="00BF1BA2">
              <w:rPr>
                <w:rFonts w:eastAsia="Times New Roman"/>
                <w:bCs/>
                <w:kern w:val="0"/>
                <w:lang w:eastAsia="en-US" w:bidi="ar-SA"/>
              </w:rPr>
              <w:t xml:space="preserve">, </w:t>
            </w:r>
            <w:proofErr w:type="spellStart"/>
            <w:r w:rsidRPr="00BF1BA2">
              <w:rPr>
                <w:rFonts w:eastAsia="Times New Roman"/>
                <w:bCs/>
                <w:kern w:val="0"/>
                <w:lang w:eastAsia="en-US" w:bidi="ar-SA"/>
              </w:rPr>
              <w:t>Europol</w:t>
            </w:r>
            <w:proofErr w:type="spellEnd"/>
            <w:r w:rsidRPr="00BF1BA2">
              <w:rPr>
                <w:rFonts w:eastAsia="Times New Roman"/>
                <w:bCs/>
                <w:kern w:val="0"/>
                <w:lang w:eastAsia="en-US" w:bidi="ar-SA"/>
              </w:rPr>
              <w:t xml:space="preserve">) </w:t>
            </w:r>
            <w:r w:rsidRPr="00BF1BA2">
              <w:rPr>
                <w:rFonts w:eastAsia="Times New Roman"/>
                <w:bCs/>
                <w:i/>
                <w:kern w:val="0"/>
                <w:lang w:eastAsia="en-US" w:bidi="ar-SA"/>
              </w:rPr>
              <w:t>(kui kohaldub)</w:t>
            </w:r>
          </w:p>
        </w:tc>
        <w:tc>
          <w:tcPr>
            <w:tcW w:w="1034" w:type="pct"/>
            <w:shd w:val="clear" w:color="auto" w:fill="FFFFFF" w:themeFill="background1"/>
          </w:tcPr>
          <w:p w14:paraId="1BA1E447"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2CBF4066"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695AFD8A" w14:textId="77777777" w:rsidTr="005160E6">
        <w:trPr>
          <w:trHeight w:val="278"/>
        </w:trPr>
        <w:tc>
          <w:tcPr>
            <w:tcW w:w="1487" w:type="pct"/>
            <w:gridSpan w:val="3"/>
            <w:vMerge w:val="restart"/>
            <w:shd w:val="clear" w:color="auto" w:fill="FFFFFF" w:themeFill="background1"/>
          </w:tcPr>
          <w:p w14:paraId="35EB1C38"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abiga piiriülestes küsimustes koolitust saanud õiguskaitseametnike arv ja nende koolituse kestus (</w:t>
            </w:r>
            <w:r w:rsidRPr="00BF1BA2">
              <w:rPr>
                <w:rFonts w:eastAsia="Times New Roman"/>
                <w:bCs/>
                <w:i/>
                <w:kern w:val="0"/>
                <w:lang w:eastAsia="en-US" w:bidi="ar-SA"/>
              </w:rPr>
              <w:t>koolituspäevade arv inimese kohta</w:t>
            </w:r>
            <w:r w:rsidRPr="00BF1BA2">
              <w:rPr>
                <w:rFonts w:eastAsia="Times New Roman"/>
                <w:bCs/>
                <w:kern w:val="0"/>
                <w:lang w:eastAsia="en-US" w:bidi="ar-SA"/>
              </w:rPr>
              <w:t>):</w:t>
            </w:r>
            <w:r w:rsidRPr="00BF1BA2">
              <w:rPr>
                <w:rFonts w:eastAsia="Times New Roman"/>
                <w:bCs/>
                <w:kern w:val="0"/>
                <w:vertAlign w:val="superscript"/>
                <w:lang w:eastAsia="en-US" w:bidi="ar-SA"/>
              </w:rPr>
              <w:footnoteReference w:id="5"/>
            </w:r>
          </w:p>
        </w:tc>
        <w:tc>
          <w:tcPr>
            <w:tcW w:w="1366" w:type="pct"/>
            <w:gridSpan w:val="2"/>
            <w:shd w:val="clear" w:color="auto" w:fill="FFFFFF" w:themeFill="background1"/>
          </w:tcPr>
          <w:p w14:paraId="17A65521"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
                <w:bCs/>
                <w:kern w:val="0"/>
                <w:lang w:eastAsia="en-US" w:bidi="ar-SA"/>
              </w:rPr>
              <w:t>kuritegevuse liikide kaupa</w:t>
            </w:r>
            <w:r w:rsidRPr="00BF1BA2">
              <w:rPr>
                <w:rFonts w:eastAsia="Times New Roman"/>
                <w:b/>
                <w:bCs/>
                <w:kern w:val="0"/>
                <w:vertAlign w:val="superscript"/>
                <w:lang w:eastAsia="en-US" w:bidi="ar-SA"/>
              </w:rPr>
              <w:footnoteReference w:id="6"/>
            </w:r>
            <w:r w:rsidRPr="00BF1BA2">
              <w:rPr>
                <w:rFonts w:eastAsia="Times New Roman"/>
                <w:bCs/>
                <w:kern w:val="0"/>
                <w:lang w:eastAsia="en-US" w:bidi="ar-SA"/>
              </w:rPr>
              <w:t xml:space="preserve"> (osutatud ELi toimimise lepingu artiklis 83): terrorism, inimkaubandus ning naiste ja laste seksuaalne ärakasutamine, ebaseaduslik uimastikaubandus, ebaseaduslik relvaäri, rahapesu, korruptsioon, maksevahendite võltsimine, arvutikuriteod ja organiseeritud kuritegevus </w:t>
            </w:r>
            <w:r w:rsidRPr="00BF1BA2">
              <w:rPr>
                <w:rFonts w:eastAsia="Times New Roman"/>
                <w:b/>
                <w:bCs/>
                <w:kern w:val="0"/>
                <w:lang w:eastAsia="en-US" w:bidi="ar-SA"/>
              </w:rPr>
              <w:t>või</w:t>
            </w:r>
          </w:p>
        </w:tc>
        <w:tc>
          <w:tcPr>
            <w:tcW w:w="1034" w:type="pct"/>
            <w:shd w:val="clear" w:color="auto" w:fill="FFFFFF" w:themeFill="background1"/>
          </w:tcPr>
          <w:p w14:paraId="631CA316"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5CA96380"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14A9F6CC" w14:textId="77777777" w:rsidTr="005160E6">
        <w:trPr>
          <w:trHeight w:val="277"/>
        </w:trPr>
        <w:tc>
          <w:tcPr>
            <w:tcW w:w="1487" w:type="pct"/>
            <w:gridSpan w:val="3"/>
            <w:vMerge/>
            <w:shd w:val="clear" w:color="auto" w:fill="FFFFFF" w:themeFill="background1"/>
          </w:tcPr>
          <w:p w14:paraId="62BD8161"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366" w:type="pct"/>
            <w:gridSpan w:val="2"/>
            <w:shd w:val="clear" w:color="auto" w:fill="FFFFFF" w:themeFill="background1"/>
          </w:tcPr>
          <w:p w14:paraId="1B1955CF"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
                <w:bCs/>
                <w:kern w:val="0"/>
                <w:lang w:eastAsia="en-US" w:bidi="ar-SA"/>
              </w:rPr>
              <w:t>õiguskaitse horisontaalsete valdkondade kaupa</w:t>
            </w:r>
            <w:r w:rsidRPr="00BF1BA2">
              <w:rPr>
                <w:rFonts w:eastAsia="Times New Roman"/>
                <w:b/>
                <w:bCs/>
                <w:kern w:val="0"/>
                <w:vertAlign w:val="superscript"/>
                <w:lang w:eastAsia="en-US" w:bidi="ar-SA"/>
              </w:rPr>
              <w:footnoteReference w:id="7"/>
            </w:r>
            <w:r w:rsidRPr="00BF1BA2">
              <w:rPr>
                <w:rFonts w:eastAsia="Times New Roman"/>
                <w:bCs/>
                <w:kern w:val="0"/>
                <w:lang w:eastAsia="en-US" w:bidi="ar-SA"/>
              </w:rPr>
              <w:t>: teabevahetus, operatiivkoostöö.</w:t>
            </w:r>
          </w:p>
        </w:tc>
        <w:tc>
          <w:tcPr>
            <w:tcW w:w="1034" w:type="pct"/>
            <w:shd w:val="clear" w:color="auto" w:fill="FFFFFF" w:themeFill="background1"/>
          </w:tcPr>
          <w:p w14:paraId="35FDAB6F"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5FA694DE"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238A7EC0" w14:textId="77777777" w:rsidTr="005160E6">
        <w:tc>
          <w:tcPr>
            <w:tcW w:w="2854" w:type="pct"/>
            <w:gridSpan w:val="5"/>
            <w:shd w:val="clear" w:color="auto" w:fill="FFFFFF" w:themeFill="background1"/>
          </w:tcPr>
          <w:p w14:paraId="576DA409"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 xml:space="preserve">Kuritegevuse tõkestamise valdkonna projektide arv ja nende rahaline väärtus vastavalt kuritegevuse liikidele (osutatud ELi toimimise lepingu artiklis 83: terrorism, inimkaubandus ning naiste ja laste </w:t>
            </w:r>
            <w:r w:rsidRPr="00BF1BA2">
              <w:rPr>
                <w:rFonts w:eastAsia="Times New Roman"/>
                <w:bCs/>
                <w:kern w:val="0"/>
                <w:lang w:eastAsia="en-US" w:bidi="ar-SA"/>
              </w:rPr>
              <w:lastRenderedPageBreak/>
              <w:t>seksuaalne ärakasutamine, ebaseaduslik uimastikaubandus, ebaseaduslik relvaäri, rahapesu, korruptsioon, maksevahendite võltsimine, arvutikuriteod ja organiseeritud kuritegevus):</w:t>
            </w:r>
            <w:r w:rsidRPr="00BF1BA2">
              <w:rPr>
                <w:rFonts w:eastAsia="Times New Roman"/>
                <w:bCs/>
                <w:kern w:val="0"/>
                <w:vertAlign w:val="superscript"/>
                <w:lang w:eastAsia="en-US" w:bidi="ar-SA"/>
              </w:rPr>
              <w:footnoteReference w:id="8"/>
            </w:r>
          </w:p>
        </w:tc>
        <w:tc>
          <w:tcPr>
            <w:tcW w:w="1034" w:type="pct"/>
            <w:shd w:val="clear" w:color="auto" w:fill="FFFFFF" w:themeFill="background1"/>
          </w:tcPr>
          <w:p w14:paraId="243AC264"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7D4036FD"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756090A7" w14:textId="77777777" w:rsidTr="005160E6">
        <w:tc>
          <w:tcPr>
            <w:tcW w:w="2854" w:type="pct"/>
            <w:gridSpan w:val="5"/>
            <w:shd w:val="clear" w:color="auto" w:fill="FFFFFF" w:themeFill="background1"/>
          </w:tcPr>
          <w:p w14:paraId="132D428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lastRenderedPageBreak/>
              <w:t xml:space="preserve">Rahastamisvahendist toetust saanud projektide arv, mille eesmärk on parandada õiguskaitsega seotud teabevahetust seoses </w:t>
            </w:r>
            <w:proofErr w:type="spellStart"/>
            <w:r w:rsidRPr="00BF1BA2">
              <w:rPr>
                <w:rFonts w:eastAsia="Times New Roman"/>
                <w:bCs/>
                <w:kern w:val="0"/>
                <w:lang w:eastAsia="en-US" w:bidi="ar-SA"/>
              </w:rPr>
              <w:t>Europoli</w:t>
            </w:r>
            <w:proofErr w:type="spellEnd"/>
            <w:r w:rsidRPr="00BF1BA2">
              <w:rPr>
                <w:rFonts w:eastAsia="Times New Roman"/>
                <w:bCs/>
                <w:kern w:val="0"/>
                <w:lang w:eastAsia="en-US" w:bidi="ar-SA"/>
              </w:rPr>
              <w:t xml:space="preserve"> andmesüsteemide, -hoidlate või kommunikatsioonivahenditega:</w:t>
            </w:r>
            <w:r w:rsidRPr="00BF1BA2">
              <w:rPr>
                <w:rFonts w:eastAsia="Times New Roman"/>
                <w:bCs/>
                <w:kern w:val="0"/>
                <w:vertAlign w:val="superscript"/>
                <w:lang w:eastAsia="en-US" w:bidi="ar-SA"/>
              </w:rPr>
              <w:footnoteReference w:id="9"/>
            </w:r>
          </w:p>
        </w:tc>
        <w:tc>
          <w:tcPr>
            <w:tcW w:w="1034" w:type="pct"/>
            <w:shd w:val="clear" w:color="auto" w:fill="FFFFFF" w:themeFill="background1"/>
          </w:tcPr>
          <w:p w14:paraId="4A5DE00D"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c>
          <w:tcPr>
            <w:tcW w:w="1112" w:type="pct"/>
            <w:shd w:val="clear" w:color="auto" w:fill="FFFFFF" w:themeFill="background1"/>
          </w:tcPr>
          <w:p w14:paraId="0E69369B" w14:textId="77777777" w:rsidR="00BF1BA2" w:rsidRPr="00BF1BA2" w:rsidRDefault="00BF1BA2" w:rsidP="00BF1BA2">
            <w:pPr>
              <w:widowControl/>
              <w:suppressAutoHyphens w:val="0"/>
              <w:spacing w:line="240" w:lineRule="auto"/>
              <w:rPr>
                <w:rFonts w:eastAsia="Times New Roman"/>
                <w:b/>
                <w:bCs/>
                <w:kern w:val="0"/>
                <w:szCs w:val="20"/>
                <w:lang w:eastAsia="en-US" w:bidi="ar-SA"/>
              </w:rPr>
            </w:pPr>
          </w:p>
        </w:tc>
      </w:tr>
      <w:tr w:rsidR="00BF1BA2" w:rsidRPr="00BF1BA2" w14:paraId="02B37412" w14:textId="77777777" w:rsidTr="005160E6">
        <w:tc>
          <w:tcPr>
            <w:tcW w:w="2854" w:type="pct"/>
            <w:gridSpan w:val="5"/>
            <w:shd w:val="clear" w:color="auto" w:fill="D9D9D9" w:themeFill="background1" w:themeFillShade="D9"/>
          </w:tcPr>
          <w:p w14:paraId="149A474A" w14:textId="77777777" w:rsidR="00BF1BA2" w:rsidRPr="00BF1BA2" w:rsidRDefault="00BF1BA2" w:rsidP="00BF1BA2">
            <w:pPr>
              <w:widowControl/>
              <w:suppressAutoHyphens w:val="0"/>
              <w:spacing w:line="240" w:lineRule="auto"/>
              <w:jc w:val="left"/>
              <w:rPr>
                <w:rFonts w:eastAsia="Times New Roman"/>
                <w:b/>
                <w:bCs/>
                <w:kern w:val="0"/>
                <w:lang w:eastAsia="en-US" w:bidi="ar-SA"/>
              </w:rPr>
            </w:pPr>
            <w:r w:rsidRPr="00BF1BA2">
              <w:rPr>
                <w:rFonts w:eastAsia="Times New Roman"/>
                <w:b/>
                <w:bCs/>
                <w:kern w:val="0"/>
                <w:lang w:eastAsia="en-US" w:bidi="ar-SA"/>
              </w:rPr>
              <w:t>JULGEOLEKURISKID JA KRIISIOHJE</w:t>
            </w:r>
          </w:p>
        </w:tc>
        <w:tc>
          <w:tcPr>
            <w:tcW w:w="1034" w:type="pct"/>
            <w:shd w:val="clear" w:color="auto" w:fill="D9D9D9" w:themeFill="background1" w:themeFillShade="D9"/>
          </w:tcPr>
          <w:p w14:paraId="7DAD95A8"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Taotluses kavandatud sihttase/</w:t>
            </w:r>
          </w:p>
          <w:p w14:paraId="07533B95" w14:textId="77777777" w:rsidR="00BF1BA2" w:rsidRPr="00BF1BA2" w:rsidRDefault="00BF1BA2" w:rsidP="00BF1BA2">
            <w:pPr>
              <w:widowControl/>
              <w:suppressAutoHyphens w:val="0"/>
              <w:spacing w:line="240" w:lineRule="auto"/>
              <w:jc w:val="center"/>
              <w:rPr>
                <w:rFonts w:eastAsia="Times New Roman"/>
                <w:b/>
                <w:bCs/>
                <w:kern w:val="0"/>
                <w:lang w:eastAsia="en-US" w:bidi="ar-SA"/>
              </w:rPr>
            </w:pPr>
            <w:r w:rsidRPr="00BF1BA2">
              <w:rPr>
                <w:rFonts w:eastAsia="Times New Roman"/>
                <w:b/>
                <w:bCs/>
                <w:kern w:val="0"/>
                <w:szCs w:val="20"/>
                <w:lang w:eastAsia="en-US" w:bidi="ar-SA"/>
              </w:rPr>
              <w:t>näitaja</w:t>
            </w:r>
          </w:p>
        </w:tc>
        <w:tc>
          <w:tcPr>
            <w:tcW w:w="1112" w:type="pct"/>
            <w:shd w:val="clear" w:color="auto" w:fill="D9D9D9" w:themeFill="background1" w:themeFillShade="D9"/>
          </w:tcPr>
          <w:p w14:paraId="1F2165D3"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Tegelik sihttase/</w:t>
            </w:r>
          </w:p>
          <w:p w14:paraId="5F4C06F3"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r w:rsidRPr="00BF1BA2">
              <w:rPr>
                <w:rFonts w:eastAsia="Times New Roman"/>
                <w:b/>
                <w:bCs/>
                <w:kern w:val="0"/>
                <w:szCs w:val="20"/>
                <w:lang w:eastAsia="en-US" w:bidi="ar-SA"/>
              </w:rPr>
              <w:t>näitaja</w:t>
            </w:r>
          </w:p>
        </w:tc>
      </w:tr>
      <w:tr w:rsidR="00BF1BA2" w:rsidRPr="00BF1BA2" w14:paraId="5A46E314" w14:textId="77777777" w:rsidTr="005160E6">
        <w:tc>
          <w:tcPr>
            <w:tcW w:w="2854" w:type="pct"/>
            <w:gridSpan w:val="5"/>
            <w:shd w:val="clear" w:color="auto" w:fill="auto"/>
          </w:tcPr>
          <w:p w14:paraId="39787735"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 abiga kasutusele võetud ja/või täiendavalt ajakohastatud vahendite arv, mille eesmärk on hõlbustada liikmesriikidel elutähtsa infrastruktuuri kaitset kõigis majandussektorites:</w:t>
            </w:r>
            <w:r w:rsidRPr="00BF1BA2">
              <w:rPr>
                <w:rFonts w:eastAsia="Times New Roman"/>
                <w:bCs/>
                <w:kern w:val="0"/>
                <w:vertAlign w:val="superscript"/>
                <w:lang w:eastAsia="en-US" w:bidi="ar-SA"/>
              </w:rPr>
              <w:footnoteReference w:id="10"/>
            </w:r>
          </w:p>
        </w:tc>
        <w:tc>
          <w:tcPr>
            <w:tcW w:w="1034" w:type="pct"/>
            <w:shd w:val="clear" w:color="auto" w:fill="auto"/>
          </w:tcPr>
          <w:p w14:paraId="5D820D96"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p>
        </w:tc>
        <w:tc>
          <w:tcPr>
            <w:tcW w:w="1112" w:type="pct"/>
          </w:tcPr>
          <w:p w14:paraId="61502276"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p>
        </w:tc>
      </w:tr>
      <w:tr w:rsidR="00BF1BA2" w:rsidRPr="00BF1BA2" w14:paraId="23B42C0E" w14:textId="77777777" w:rsidTr="005160E6">
        <w:tc>
          <w:tcPr>
            <w:tcW w:w="2854" w:type="pct"/>
            <w:gridSpan w:val="5"/>
            <w:shd w:val="clear" w:color="auto" w:fill="auto"/>
          </w:tcPr>
          <w:p w14:paraId="6C826AC7"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Rahastamisvahendist toetust saanud projektide arv, mis on seotud sisejulgeoleku valdkonna riskide hindamise ja juhtimisega:</w:t>
            </w:r>
            <w:r w:rsidRPr="00BF1BA2">
              <w:rPr>
                <w:rFonts w:eastAsia="Times New Roman"/>
                <w:bCs/>
                <w:kern w:val="0"/>
                <w:vertAlign w:val="superscript"/>
                <w:lang w:eastAsia="en-US" w:bidi="ar-SA"/>
              </w:rPr>
              <w:footnoteReference w:id="11"/>
            </w:r>
          </w:p>
        </w:tc>
        <w:tc>
          <w:tcPr>
            <w:tcW w:w="1034" w:type="pct"/>
            <w:shd w:val="clear" w:color="auto" w:fill="auto"/>
          </w:tcPr>
          <w:p w14:paraId="62473F70"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p>
        </w:tc>
        <w:tc>
          <w:tcPr>
            <w:tcW w:w="1112" w:type="pct"/>
          </w:tcPr>
          <w:p w14:paraId="6259A24C"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p>
        </w:tc>
      </w:tr>
      <w:tr w:rsidR="00BF1BA2" w:rsidRPr="00BF1BA2" w14:paraId="1551FDE5" w14:textId="77777777" w:rsidTr="005160E6">
        <w:trPr>
          <w:trHeight w:val="968"/>
        </w:trPr>
        <w:tc>
          <w:tcPr>
            <w:tcW w:w="1388" w:type="pct"/>
            <w:gridSpan w:val="2"/>
            <w:vMerge w:val="restart"/>
            <w:shd w:val="clear" w:color="auto" w:fill="auto"/>
          </w:tcPr>
          <w:p w14:paraId="520AE4E2" w14:textId="77777777" w:rsidR="00BF1BA2" w:rsidRPr="00BF1BA2" w:rsidRDefault="00BF1BA2" w:rsidP="00BF1BA2">
            <w:pPr>
              <w:widowControl/>
              <w:suppressAutoHyphens w:val="0"/>
              <w:spacing w:line="240" w:lineRule="auto"/>
              <w:jc w:val="left"/>
              <w:rPr>
                <w:rFonts w:eastAsia="Times New Roman"/>
                <w:bCs/>
                <w:kern w:val="0"/>
                <w:sz w:val="20"/>
                <w:lang w:eastAsia="et-EE" w:bidi="ar-SA"/>
              </w:rPr>
            </w:pPr>
            <w:r w:rsidRPr="00BF1BA2">
              <w:rPr>
                <w:rFonts w:eastAsia="Times New Roman"/>
                <w:bCs/>
                <w:kern w:val="0"/>
                <w:lang w:eastAsia="en-US" w:bidi="ar-SA"/>
              </w:rPr>
              <w:t>Rahastamisvahendi abiga korraldatud ekspertide kohtumised, õpikojad, seminarid, konverentsid, väljaanded, veebisaidid ja (veebipõhised) konsultatsioonid</w:t>
            </w:r>
            <w:r w:rsidRPr="00BF1BA2">
              <w:rPr>
                <w:rFonts w:eastAsia="Times New Roman"/>
                <w:bCs/>
                <w:kern w:val="0"/>
                <w:vertAlign w:val="superscript"/>
                <w:lang w:eastAsia="en-US" w:bidi="ar-SA"/>
              </w:rPr>
              <w:footnoteReference w:id="12"/>
            </w:r>
            <w:r w:rsidRPr="00BF1BA2">
              <w:rPr>
                <w:rFonts w:eastAsia="Times New Roman"/>
                <w:bCs/>
                <w:kern w:val="0"/>
                <w:lang w:eastAsia="en-US" w:bidi="ar-SA"/>
              </w:rPr>
              <w:t>:</w:t>
            </w:r>
          </w:p>
        </w:tc>
        <w:tc>
          <w:tcPr>
            <w:tcW w:w="1466" w:type="pct"/>
            <w:gridSpan w:val="3"/>
            <w:shd w:val="clear" w:color="auto" w:fill="auto"/>
          </w:tcPr>
          <w:p w14:paraId="06FB9D1A"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seotud elutähtsa infrastruktuuri kaitsega</w:t>
            </w:r>
          </w:p>
        </w:tc>
        <w:tc>
          <w:tcPr>
            <w:tcW w:w="1034" w:type="pct"/>
            <w:shd w:val="clear" w:color="auto" w:fill="auto"/>
          </w:tcPr>
          <w:p w14:paraId="7DC6B09B"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p>
        </w:tc>
        <w:tc>
          <w:tcPr>
            <w:tcW w:w="1112" w:type="pct"/>
          </w:tcPr>
          <w:p w14:paraId="4A72130F"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p>
        </w:tc>
      </w:tr>
      <w:tr w:rsidR="00BF1BA2" w:rsidRPr="00BF1BA2" w14:paraId="42003482" w14:textId="77777777" w:rsidTr="005160E6">
        <w:trPr>
          <w:trHeight w:val="967"/>
        </w:trPr>
        <w:tc>
          <w:tcPr>
            <w:tcW w:w="1388" w:type="pct"/>
            <w:gridSpan w:val="2"/>
            <w:vMerge/>
            <w:shd w:val="clear" w:color="auto" w:fill="auto"/>
          </w:tcPr>
          <w:p w14:paraId="0585ECB2" w14:textId="77777777" w:rsidR="00BF1BA2" w:rsidRPr="00BF1BA2" w:rsidRDefault="00BF1BA2" w:rsidP="00BF1BA2">
            <w:pPr>
              <w:widowControl/>
              <w:suppressAutoHyphens w:val="0"/>
              <w:spacing w:line="240" w:lineRule="auto"/>
              <w:jc w:val="left"/>
              <w:rPr>
                <w:rFonts w:eastAsia="Times New Roman"/>
                <w:bCs/>
                <w:kern w:val="0"/>
                <w:lang w:eastAsia="en-US" w:bidi="ar-SA"/>
              </w:rPr>
            </w:pPr>
          </w:p>
        </w:tc>
        <w:tc>
          <w:tcPr>
            <w:tcW w:w="1466" w:type="pct"/>
            <w:gridSpan w:val="3"/>
            <w:shd w:val="clear" w:color="auto" w:fill="auto"/>
          </w:tcPr>
          <w:p w14:paraId="7DD62C79" w14:textId="77777777" w:rsidR="00BF1BA2" w:rsidRPr="00BF1BA2" w:rsidRDefault="00BF1BA2" w:rsidP="00BF1BA2">
            <w:pPr>
              <w:widowControl/>
              <w:suppressAutoHyphens w:val="0"/>
              <w:spacing w:line="240" w:lineRule="auto"/>
              <w:jc w:val="left"/>
              <w:rPr>
                <w:rFonts w:eastAsia="Times New Roman"/>
                <w:bCs/>
                <w:kern w:val="0"/>
                <w:lang w:eastAsia="en-US" w:bidi="ar-SA"/>
              </w:rPr>
            </w:pPr>
            <w:r w:rsidRPr="00BF1BA2">
              <w:rPr>
                <w:rFonts w:eastAsia="Times New Roman"/>
                <w:bCs/>
                <w:kern w:val="0"/>
                <w:lang w:eastAsia="en-US" w:bidi="ar-SA"/>
              </w:rPr>
              <w:t>seotud riskijuhtimise ja kriisiohjamisega</w:t>
            </w:r>
          </w:p>
        </w:tc>
        <w:tc>
          <w:tcPr>
            <w:tcW w:w="1034" w:type="pct"/>
            <w:shd w:val="clear" w:color="auto" w:fill="auto"/>
          </w:tcPr>
          <w:p w14:paraId="1C75068F"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p>
        </w:tc>
        <w:tc>
          <w:tcPr>
            <w:tcW w:w="1112" w:type="pct"/>
          </w:tcPr>
          <w:p w14:paraId="5089654E" w14:textId="77777777" w:rsidR="00BF1BA2" w:rsidRPr="00BF1BA2" w:rsidRDefault="00BF1BA2" w:rsidP="00BF1BA2">
            <w:pPr>
              <w:widowControl/>
              <w:suppressAutoHyphens w:val="0"/>
              <w:spacing w:line="240" w:lineRule="auto"/>
              <w:jc w:val="center"/>
              <w:rPr>
                <w:rFonts w:eastAsia="Times New Roman"/>
                <w:b/>
                <w:bCs/>
                <w:kern w:val="0"/>
                <w:szCs w:val="20"/>
                <w:lang w:eastAsia="en-US" w:bidi="ar-SA"/>
              </w:rPr>
            </w:pPr>
          </w:p>
        </w:tc>
      </w:tr>
    </w:tbl>
    <w:p w14:paraId="1CEB2A88" w14:textId="77777777" w:rsidR="00BF1BA2" w:rsidRDefault="00BF1BA2" w:rsidP="00BF1BA2">
      <w:pPr>
        <w:widowControl/>
        <w:suppressAutoHyphens w:val="0"/>
        <w:spacing w:line="240" w:lineRule="auto"/>
        <w:rPr>
          <w:rFonts w:eastAsia="Times New Roman"/>
          <w:b/>
          <w:kern w:val="0"/>
          <w:szCs w:val="20"/>
          <w:lang w:eastAsia="en-US" w:bidi="ar-SA"/>
        </w:rPr>
      </w:pPr>
    </w:p>
    <w:p w14:paraId="7634354F" w14:textId="77777777" w:rsidR="00BF1BA2" w:rsidRDefault="00BF1BA2" w:rsidP="00BF1BA2">
      <w:pPr>
        <w:widowControl/>
        <w:suppressAutoHyphens w:val="0"/>
        <w:spacing w:line="240" w:lineRule="auto"/>
        <w:rPr>
          <w:rFonts w:eastAsia="Times New Roman"/>
          <w:b/>
          <w:kern w:val="0"/>
          <w:szCs w:val="20"/>
          <w:lang w:eastAsia="en-US" w:bidi="ar-SA"/>
        </w:rPr>
      </w:pPr>
    </w:p>
    <w:p w14:paraId="04CB6BF1" w14:textId="77777777" w:rsidR="00BF1BA2" w:rsidRPr="00BF1BA2" w:rsidRDefault="00BF1BA2" w:rsidP="00BF1BA2">
      <w:pPr>
        <w:widowControl/>
        <w:suppressAutoHyphens w:val="0"/>
        <w:spacing w:line="240" w:lineRule="auto"/>
        <w:ind w:right="481"/>
        <w:rPr>
          <w:rFonts w:eastAsia="Times New Roman"/>
          <w:b/>
          <w:kern w:val="0"/>
          <w:szCs w:val="20"/>
          <w:lang w:eastAsia="en-US" w:bidi="ar-SA"/>
        </w:rPr>
      </w:pPr>
      <w:r w:rsidRPr="00BF1BA2">
        <w:rPr>
          <w:rFonts w:eastAsia="Times New Roman"/>
          <w:b/>
          <w:kern w:val="0"/>
          <w:szCs w:val="20"/>
          <w:lang w:eastAsia="en-US" w:bidi="ar-SA"/>
        </w:rPr>
        <w:t xml:space="preserve">3. Analüüs ning hinnang projekti tegevustele ja eesmärkide saavutamisele </w:t>
      </w:r>
      <w:r w:rsidRPr="00BF1BA2">
        <w:rPr>
          <w:rFonts w:eastAsia="Times New Roman"/>
          <w:b/>
          <w:i/>
          <w:kern w:val="0"/>
          <w:sz w:val="20"/>
          <w:szCs w:val="20"/>
          <w:lang w:eastAsia="en-US" w:bidi="ar-SA"/>
        </w:rPr>
        <w:t>(kui kohaldub, põhjendada planeeritud ja tegelike tulemuste erinevusi, muudatusi kulude arvestamisel ja juhtimissüsteemis).</w:t>
      </w:r>
    </w:p>
    <w:p w14:paraId="0AF8A970" w14:textId="77777777" w:rsidR="00BF1BA2" w:rsidRPr="00BF1BA2" w:rsidRDefault="00BF1BA2" w:rsidP="00BF1BA2">
      <w:pPr>
        <w:widowControl/>
        <w:suppressAutoHyphens w:val="0"/>
        <w:spacing w:line="240" w:lineRule="auto"/>
        <w:rPr>
          <w:rFonts w:eastAsia="Times New Roman"/>
          <w:b/>
          <w:kern w:val="0"/>
          <w:szCs w:val="2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BF1BA2" w:rsidRPr="00BF1BA2" w14:paraId="1D1086FE" w14:textId="77777777" w:rsidTr="005160E6">
        <w:trPr>
          <w:trHeight w:val="840"/>
        </w:trPr>
        <w:tc>
          <w:tcPr>
            <w:tcW w:w="9039" w:type="dxa"/>
          </w:tcPr>
          <w:p w14:paraId="45B9009D" w14:textId="0A47CF71" w:rsidR="008B338B" w:rsidRDefault="008B338B" w:rsidP="008B338B">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Projekti tegevused õnnestusid täielikult, koolitused suudeti läbi viia efektiivselt ning tagasiside arvestades ka koolitatavatele huvitavalt ja köitvalt. </w:t>
            </w:r>
          </w:p>
          <w:p w14:paraId="08F537CE" w14:textId="5E633916" w:rsidR="008B338B" w:rsidRDefault="008B338B" w:rsidP="008B338B">
            <w:pPr>
              <w:widowControl/>
              <w:suppressAutoHyphens w:val="0"/>
              <w:spacing w:line="240" w:lineRule="auto"/>
              <w:rPr>
                <w:rFonts w:eastAsia="Times New Roman"/>
                <w:kern w:val="0"/>
                <w:szCs w:val="20"/>
                <w:lang w:eastAsia="en-US" w:bidi="ar-SA"/>
              </w:rPr>
            </w:pPr>
            <w:r w:rsidRPr="00617203">
              <w:rPr>
                <w:rFonts w:eastAsia="Times New Roman"/>
                <w:b/>
                <w:kern w:val="0"/>
                <w:szCs w:val="20"/>
                <w:lang w:eastAsia="en-US" w:bidi="ar-SA"/>
              </w:rPr>
              <w:t>Juunikuise koolituse</w:t>
            </w:r>
            <w:r>
              <w:rPr>
                <w:rFonts w:eastAsia="Times New Roman"/>
                <w:kern w:val="0"/>
                <w:szCs w:val="20"/>
                <w:lang w:eastAsia="en-US" w:bidi="ar-SA"/>
              </w:rPr>
              <w:t xml:space="preserve"> peateemaks oli viisataotlejate sõrmejälgede hõivamine ja selle esimesed reaalsed tulemused on käes juba praegu – tänaseks on VIS täies mahus tööle rakendatud ja sellega koos ka viisataotlejatelt sõrmejälgede hõivamine </w:t>
            </w:r>
            <w:r w:rsidR="00617203">
              <w:rPr>
                <w:rFonts w:eastAsia="Times New Roman"/>
                <w:kern w:val="0"/>
                <w:szCs w:val="20"/>
                <w:lang w:eastAsia="en-US" w:bidi="ar-SA"/>
              </w:rPr>
              <w:t xml:space="preserve">täies hoos </w:t>
            </w:r>
            <w:r>
              <w:rPr>
                <w:rFonts w:eastAsia="Times New Roman"/>
                <w:kern w:val="0"/>
                <w:szCs w:val="20"/>
                <w:lang w:eastAsia="en-US" w:bidi="ar-SA"/>
              </w:rPr>
              <w:t xml:space="preserve">kõikides </w:t>
            </w:r>
            <w:r w:rsidR="00617203">
              <w:rPr>
                <w:rFonts w:eastAsia="Times New Roman"/>
                <w:kern w:val="0"/>
                <w:szCs w:val="20"/>
                <w:lang w:eastAsia="en-US" w:bidi="ar-SA"/>
              </w:rPr>
              <w:t xml:space="preserve">väljaspool Euroopa Liitu asuvates viisataotlusi menetlevates Eesti esindustes, </w:t>
            </w:r>
            <w:r>
              <w:rPr>
                <w:rFonts w:eastAsia="Times New Roman"/>
                <w:kern w:val="0"/>
                <w:szCs w:val="20"/>
                <w:lang w:eastAsia="en-US" w:bidi="ar-SA"/>
              </w:rPr>
              <w:t>esimeste suurte viisaesindustena alustasid 25. juunil kõigi viisataotlejate sõrmejälgede hõivamist Eesti esindused Minskis, Kiievis ja Tbilisis (nende kolme esinduse peale kokku võetakse aastas vastu üle 50 000 viisataotluse, mis on ligikaudu kolmandik kõigist Eesti esindustes esitatavatest viisataotlustest)</w:t>
            </w:r>
            <w:r w:rsidR="00617203">
              <w:rPr>
                <w:rFonts w:eastAsia="Times New Roman"/>
                <w:kern w:val="0"/>
                <w:szCs w:val="20"/>
                <w:lang w:eastAsia="en-US" w:bidi="ar-SA"/>
              </w:rPr>
              <w:t>, riburada on järgnenud ka Venemaal, Hiinas</w:t>
            </w:r>
            <w:r>
              <w:rPr>
                <w:rFonts w:eastAsia="Times New Roman"/>
                <w:kern w:val="0"/>
                <w:szCs w:val="20"/>
                <w:lang w:eastAsia="en-US" w:bidi="ar-SA"/>
              </w:rPr>
              <w:t xml:space="preserve"> </w:t>
            </w:r>
            <w:r w:rsidR="00617203">
              <w:rPr>
                <w:rFonts w:eastAsia="Times New Roman"/>
                <w:kern w:val="0"/>
                <w:szCs w:val="20"/>
                <w:lang w:eastAsia="en-US" w:bidi="ar-SA"/>
              </w:rPr>
              <w:t>ja Indias asuvad esindused. Ü</w:t>
            </w:r>
            <w:r>
              <w:rPr>
                <w:rFonts w:eastAsia="Times New Roman"/>
                <w:kern w:val="0"/>
                <w:szCs w:val="20"/>
                <w:lang w:eastAsia="en-US" w:bidi="ar-SA"/>
              </w:rPr>
              <w:t>leminek sõrmejälgede hõivamisele on kulgenud sujuvalt, esinenud on vaid üksikuid tehnilisi probleeme.</w:t>
            </w:r>
            <w:r w:rsidR="00617203">
              <w:rPr>
                <w:rFonts w:eastAsia="Times New Roman"/>
                <w:kern w:val="0"/>
                <w:szCs w:val="20"/>
                <w:lang w:eastAsia="en-US" w:bidi="ar-SA"/>
              </w:rPr>
              <w:t xml:space="preserve"> Samuti on paranenud meie esinduste poolt VISi edastatavate </w:t>
            </w:r>
            <w:r w:rsidR="00617203">
              <w:rPr>
                <w:rFonts w:eastAsia="Times New Roman"/>
                <w:kern w:val="0"/>
                <w:szCs w:val="20"/>
                <w:lang w:eastAsia="en-US" w:bidi="ar-SA"/>
              </w:rPr>
              <w:lastRenderedPageBreak/>
              <w:t xml:space="preserve">sõrmejälgede kvaliteet. </w:t>
            </w:r>
          </w:p>
          <w:p w14:paraId="6127BA89" w14:textId="77777777" w:rsidR="00BF1BA2" w:rsidRDefault="00617203" w:rsidP="00617203">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Juunikuisel koolitusel andis t</w:t>
            </w:r>
            <w:r w:rsidR="008B338B">
              <w:rPr>
                <w:rFonts w:eastAsia="Times New Roman"/>
                <w:kern w:val="0"/>
                <w:szCs w:val="20"/>
                <w:lang w:eastAsia="en-US" w:bidi="ar-SA"/>
              </w:rPr>
              <w:t>äiendavat lisaväärtust koolituse korraldajatele ja osalejatele tõsiasi, et sõrmejäljehõive, VISi ja viisaregistri koolitusel osalesid lisaks VMi töötajatele ka PPA töötajad. Seda laadi samas protsessis osalevate erinevate ametkondade esindajate koos koolitamist tuleks kindlasti jätkata.</w:t>
            </w:r>
          </w:p>
          <w:p w14:paraId="5A35AFA2" w14:textId="20916F61" w:rsidR="00617203" w:rsidRDefault="00617203" w:rsidP="003C6235">
            <w:pPr>
              <w:widowControl/>
              <w:suppressAutoHyphens w:val="0"/>
              <w:spacing w:line="240" w:lineRule="auto"/>
              <w:rPr>
                <w:rFonts w:eastAsia="Times New Roman"/>
                <w:kern w:val="0"/>
                <w:szCs w:val="20"/>
                <w:lang w:eastAsia="en-US" w:bidi="ar-SA"/>
              </w:rPr>
            </w:pPr>
            <w:r>
              <w:rPr>
                <w:rFonts w:eastAsia="Times New Roman"/>
                <w:b/>
                <w:kern w:val="0"/>
                <w:szCs w:val="20"/>
                <w:lang w:eastAsia="en-US" w:bidi="ar-SA"/>
              </w:rPr>
              <w:t xml:space="preserve">Oktoobrikuise koolituse </w:t>
            </w:r>
            <w:r>
              <w:rPr>
                <w:rFonts w:eastAsia="Times New Roman"/>
                <w:kern w:val="0"/>
                <w:szCs w:val="20"/>
                <w:lang w:eastAsia="en-US" w:bidi="ar-SA"/>
              </w:rPr>
              <w:t xml:space="preserve">peateemaks oli konsulite koostöö teiste </w:t>
            </w:r>
            <w:r w:rsidR="00841B83">
              <w:rPr>
                <w:rFonts w:eastAsia="Times New Roman"/>
                <w:kern w:val="0"/>
                <w:szCs w:val="20"/>
                <w:lang w:eastAsia="en-US" w:bidi="ar-SA"/>
              </w:rPr>
              <w:t>asjasse puutuvate riigiasutustega – PPA ja Kaitsepolitseiametiga. Kui koostööd kaitsepolitsei ja PPA selle struktuuriüksusega, kes tegeleb viisataotluste kooskõlastamisega</w:t>
            </w:r>
            <w:r w:rsidR="003A4FE4">
              <w:rPr>
                <w:rFonts w:eastAsia="Times New Roman"/>
                <w:kern w:val="0"/>
                <w:szCs w:val="20"/>
                <w:lang w:eastAsia="en-US" w:bidi="ar-SA"/>
              </w:rPr>
              <w:t>,</w:t>
            </w:r>
            <w:r w:rsidR="00841B83">
              <w:rPr>
                <w:rFonts w:eastAsia="Times New Roman"/>
                <w:kern w:val="0"/>
                <w:szCs w:val="20"/>
                <w:lang w:eastAsia="en-US" w:bidi="ar-SA"/>
              </w:rPr>
              <w:t xml:space="preserve"> on erinevatel konsulitele suunatud koolitustel arutatud ka varem, siis seekordsel koolitusel said konsulid ka ülevaate sellest, kuidas toimub nende antud viisadega Eestisse sisenevate välismaalaste kontroll Eesti välispiiril</w:t>
            </w:r>
            <w:r w:rsidR="003C6235">
              <w:rPr>
                <w:rFonts w:eastAsia="Times New Roman"/>
                <w:kern w:val="0"/>
                <w:szCs w:val="20"/>
                <w:lang w:eastAsia="en-US" w:bidi="ar-SA"/>
              </w:rPr>
              <w:t xml:space="preserve">. Koolituse see osa toimus </w:t>
            </w:r>
            <w:r w:rsidR="00841B83">
              <w:rPr>
                <w:rFonts w:eastAsia="Times New Roman"/>
                <w:kern w:val="0"/>
                <w:szCs w:val="20"/>
                <w:lang w:eastAsia="en-US" w:bidi="ar-SA"/>
              </w:rPr>
              <w:t>Narva maanteepiiripunkti</w:t>
            </w:r>
            <w:r w:rsidR="003C6235">
              <w:rPr>
                <w:rFonts w:eastAsia="Times New Roman"/>
                <w:kern w:val="0"/>
                <w:szCs w:val="20"/>
                <w:lang w:eastAsia="en-US" w:bidi="ar-SA"/>
              </w:rPr>
              <w:t xml:space="preserve">s, lisaks said konsulid </w:t>
            </w:r>
            <w:r w:rsidR="00841B83">
              <w:rPr>
                <w:rFonts w:eastAsia="Times New Roman"/>
                <w:kern w:val="0"/>
                <w:szCs w:val="20"/>
                <w:lang w:eastAsia="en-US" w:bidi="ar-SA"/>
              </w:rPr>
              <w:t xml:space="preserve">Narva kordonis ülevaade </w:t>
            </w:r>
            <w:r w:rsidR="003C6235">
              <w:rPr>
                <w:rFonts w:eastAsia="Times New Roman"/>
                <w:kern w:val="0"/>
                <w:szCs w:val="20"/>
                <w:lang w:eastAsia="en-US" w:bidi="ar-SA"/>
              </w:rPr>
              <w:t xml:space="preserve">ka </w:t>
            </w:r>
            <w:r w:rsidR="00841B83">
              <w:rPr>
                <w:rFonts w:eastAsia="Times New Roman"/>
                <w:kern w:val="0"/>
                <w:szCs w:val="20"/>
                <w:lang w:eastAsia="en-US" w:bidi="ar-SA"/>
              </w:rPr>
              <w:t xml:space="preserve">sellest, kuidas </w:t>
            </w:r>
            <w:r w:rsidR="003C6235">
              <w:rPr>
                <w:rFonts w:eastAsia="Times New Roman"/>
                <w:kern w:val="0"/>
                <w:szCs w:val="20"/>
                <w:lang w:eastAsia="en-US" w:bidi="ar-SA"/>
              </w:rPr>
              <w:t>toimub Eesti välispiiri valvamine üldiselt.</w:t>
            </w:r>
          </w:p>
          <w:p w14:paraId="0EBB688E" w14:textId="77777777" w:rsidR="006E3C98" w:rsidRDefault="006E3C98" w:rsidP="006E3C98">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Lisaks erinevate ametkondade vahelise koostöö küsimustele olid koolituse Tallinnas toimunud päeval arutelu all ka esinduste viisatöö korralduse erinevad aspektid, seda nii tehnilise kui ka sisulise poole pealt. Selliseid arutelusiid, mille eesmärgiks on veelgi ühtlustada seda, kuidas erinevates Eesti välisesindustes Schengeni viisasid menetletakse, on kindlasti plaanis korraldada ka tulevastel koolitustel.</w:t>
            </w:r>
          </w:p>
          <w:p w14:paraId="7D7E8D6D" w14:textId="36FEFD44" w:rsidR="006E3C98" w:rsidRDefault="006E3C98" w:rsidP="00BC52C8">
            <w:pPr>
              <w:widowControl/>
              <w:suppressAutoHyphens w:val="0"/>
              <w:spacing w:line="240" w:lineRule="auto"/>
              <w:rPr>
                <w:rFonts w:eastAsia="Times New Roman"/>
                <w:kern w:val="0"/>
                <w:szCs w:val="20"/>
                <w:lang w:eastAsia="en-US" w:bidi="ar-SA"/>
              </w:rPr>
            </w:pPr>
            <w:r>
              <w:rPr>
                <w:rFonts w:eastAsia="Times New Roman"/>
                <w:b/>
                <w:kern w:val="0"/>
                <w:szCs w:val="20"/>
                <w:lang w:eastAsia="en-US" w:bidi="ar-SA"/>
              </w:rPr>
              <w:t xml:space="preserve">Koolituste tagasiside </w:t>
            </w:r>
            <w:r>
              <w:rPr>
                <w:rFonts w:eastAsia="Times New Roman"/>
                <w:kern w:val="0"/>
                <w:szCs w:val="20"/>
                <w:lang w:eastAsia="en-US" w:bidi="ar-SA"/>
              </w:rPr>
              <w:t xml:space="preserve">näitab, et </w:t>
            </w:r>
            <w:r w:rsidR="000E48D4">
              <w:rPr>
                <w:rFonts w:eastAsia="Times New Roman"/>
                <w:kern w:val="0"/>
                <w:szCs w:val="20"/>
                <w:lang w:eastAsia="en-US" w:bidi="ar-SA"/>
              </w:rPr>
              <w:t>absoluutne osa tagasiside andnutest pani toimunud koolitustele üldhindeks väga heaks: juunikuise koolitusel andsid nii kõrge hinnangu kõik tagasiside vormi täitnud osalejad ning oktoobrikuus 90% tagasiside andjatest (10% panid koolitusele hinde hea</w:t>
            </w:r>
            <w:r w:rsidR="00BC52C8">
              <w:rPr>
                <w:rFonts w:eastAsia="Times New Roman"/>
                <w:kern w:val="0"/>
                <w:szCs w:val="20"/>
                <w:lang w:eastAsia="en-US" w:bidi="ar-SA"/>
              </w:rPr>
              <w:t xml:space="preserve">). Ka koolituste üksikute osade kohta antud hinnangud on kõrged, valdavalt väga head. Eraldi toodi juunikuise koolituse kohta välja võimalust harjutada juhendajate käe all sõrmejälgede hõivamist </w:t>
            </w:r>
            <w:r w:rsidR="00707E05">
              <w:rPr>
                <w:rFonts w:eastAsia="Times New Roman"/>
                <w:kern w:val="0"/>
                <w:szCs w:val="20"/>
                <w:lang w:eastAsia="en-US" w:bidi="ar-SA"/>
              </w:rPr>
              <w:t>ning</w:t>
            </w:r>
            <w:r w:rsidR="00BC52C8">
              <w:rPr>
                <w:rFonts w:eastAsia="Times New Roman"/>
                <w:kern w:val="0"/>
                <w:szCs w:val="20"/>
                <w:lang w:eastAsia="en-US" w:bidi="ar-SA"/>
              </w:rPr>
              <w:t xml:space="preserve"> oktoobrikuise koolituse osas Narva päeva</w:t>
            </w:r>
            <w:r w:rsidR="00707E05">
              <w:rPr>
                <w:rFonts w:eastAsia="Times New Roman"/>
                <w:kern w:val="0"/>
                <w:szCs w:val="20"/>
                <w:lang w:eastAsia="en-US" w:bidi="ar-SA"/>
              </w:rPr>
              <w:t xml:space="preserve"> koos seal toimunud rühmatööga, mille käigus otsiti täiendavaid infotehnoloogilise iseloomuga vahendeid viisamenetluse efektiivsemaks muutmiseks</w:t>
            </w:r>
            <w:r w:rsidR="00BC52C8">
              <w:rPr>
                <w:rFonts w:eastAsia="Times New Roman"/>
                <w:kern w:val="0"/>
                <w:szCs w:val="20"/>
                <w:lang w:eastAsia="en-US" w:bidi="ar-SA"/>
              </w:rPr>
              <w:t>.</w:t>
            </w:r>
          </w:p>
          <w:p w14:paraId="0088D99A" w14:textId="3CA37B27" w:rsidR="00BC52C8" w:rsidRPr="006E3C98" w:rsidRDefault="00BC52C8" w:rsidP="00707E05">
            <w:pPr>
              <w:widowControl/>
              <w:suppressAutoHyphens w:val="0"/>
              <w:spacing w:line="240" w:lineRule="auto"/>
              <w:rPr>
                <w:rFonts w:eastAsia="Times New Roman"/>
                <w:kern w:val="0"/>
                <w:szCs w:val="20"/>
                <w:lang w:eastAsia="en-US" w:bidi="ar-SA"/>
              </w:rPr>
            </w:pPr>
            <w:r w:rsidRPr="00BC52C8">
              <w:rPr>
                <w:rFonts w:eastAsia="Times New Roman"/>
                <w:b/>
                <w:kern w:val="0"/>
                <w:szCs w:val="20"/>
                <w:lang w:eastAsia="en-US" w:bidi="ar-SA"/>
              </w:rPr>
              <w:t>Üldiselt võib projekti lugeda õnnestunu</w:t>
            </w:r>
            <w:r w:rsidR="00707E05">
              <w:rPr>
                <w:rFonts w:eastAsia="Times New Roman"/>
                <w:b/>
                <w:kern w:val="0"/>
                <w:szCs w:val="20"/>
                <w:lang w:eastAsia="en-US" w:bidi="ar-SA"/>
              </w:rPr>
              <w:t>ks</w:t>
            </w:r>
            <w:r w:rsidRPr="00BC52C8">
              <w:rPr>
                <w:rFonts w:eastAsia="Times New Roman"/>
                <w:b/>
                <w:kern w:val="0"/>
                <w:szCs w:val="20"/>
                <w:lang w:eastAsia="en-US" w:bidi="ar-SA"/>
              </w:rPr>
              <w:t xml:space="preserve"> </w:t>
            </w:r>
            <w:r w:rsidR="00707E05">
              <w:rPr>
                <w:rFonts w:eastAsia="Times New Roman"/>
                <w:b/>
                <w:kern w:val="0"/>
                <w:szCs w:val="20"/>
                <w:lang w:eastAsia="en-US" w:bidi="ar-SA"/>
              </w:rPr>
              <w:t>ja</w:t>
            </w:r>
            <w:r w:rsidRPr="00BC52C8">
              <w:rPr>
                <w:rFonts w:eastAsia="Times New Roman"/>
                <w:b/>
                <w:kern w:val="0"/>
                <w:szCs w:val="20"/>
                <w:lang w:eastAsia="en-US" w:bidi="ar-SA"/>
              </w:rPr>
              <w:t xml:space="preserve"> eesmärgid saavutatuks</w:t>
            </w:r>
            <w:r>
              <w:rPr>
                <w:rFonts w:eastAsia="Times New Roman"/>
                <w:kern w:val="0"/>
                <w:szCs w:val="20"/>
                <w:lang w:eastAsia="en-US" w:bidi="ar-SA"/>
              </w:rPr>
              <w:t>.</w:t>
            </w:r>
          </w:p>
        </w:tc>
      </w:tr>
    </w:tbl>
    <w:p w14:paraId="1E1791E6" w14:textId="77777777" w:rsidR="00BF1BA2" w:rsidRPr="00BF1BA2" w:rsidRDefault="00BF1BA2" w:rsidP="00BF1BA2">
      <w:pPr>
        <w:widowControl/>
        <w:suppressAutoHyphens w:val="0"/>
        <w:spacing w:line="240" w:lineRule="auto"/>
        <w:rPr>
          <w:rFonts w:eastAsia="Times New Roman"/>
          <w:b/>
          <w:kern w:val="0"/>
          <w:szCs w:val="20"/>
          <w:lang w:eastAsia="en-US" w:bidi="ar-SA"/>
        </w:rPr>
      </w:pPr>
    </w:p>
    <w:p w14:paraId="0944D872" w14:textId="77777777" w:rsidR="00BF1BA2" w:rsidRPr="00BF1BA2" w:rsidRDefault="00BF1BA2" w:rsidP="00BF1BA2">
      <w:pPr>
        <w:widowControl/>
        <w:suppressAutoHyphens w:val="0"/>
        <w:spacing w:line="240" w:lineRule="auto"/>
        <w:ind w:right="481"/>
        <w:rPr>
          <w:rFonts w:eastAsia="Times New Roman"/>
          <w:b/>
          <w:kern w:val="0"/>
          <w:szCs w:val="20"/>
          <w:lang w:eastAsia="en-US" w:bidi="ar-SA"/>
        </w:rPr>
      </w:pPr>
      <w:r w:rsidRPr="00BF1BA2">
        <w:rPr>
          <w:rFonts w:eastAsia="Times New Roman"/>
          <w:b/>
          <w:kern w:val="0"/>
          <w:szCs w:val="20"/>
          <w:lang w:eastAsia="en-US" w:bidi="ar-SA"/>
        </w:rPr>
        <w:t xml:space="preserve">4. Teave ja avalikustamine: läbiviidud tegevused </w:t>
      </w:r>
      <w:r w:rsidRPr="00BF1BA2">
        <w:rPr>
          <w:rFonts w:eastAsia="Times New Roman"/>
          <w:b/>
          <w:i/>
          <w:kern w:val="0"/>
          <w:sz w:val="20"/>
          <w:szCs w:val="20"/>
          <w:lang w:eastAsia="en-US" w:bidi="ar-SA"/>
        </w:rPr>
        <w:t>(Üksikasjalik kirjeldus, kuidas tagati nähtavus ministeeriumi ja ISFi kaasrahastamisele. Aruandele tuleb lisada kõigi projekti kohta avaldatud ja projekti käigus valminud materjalide jms koopiad.)</w:t>
      </w:r>
      <w:r w:rsidRPr="00BF1BA2">
        <w:rPr>
          <w:rFonts w:eastAsia="Times New Roman"/>
          <w:b/>
          <w:kern w:val="0"/>
          <w:szCs w:val="20"/>
          <w:lang w:eastAsia="en-US" w:bidi="ar-SA"/>
        </w:rPr>
        <w:t xml:space="preserve"> </w:t>
      </w:r>
    </w:p>
    <w:p w14:paraId="31304BDE" w14:textId="77777777" w:rsidR="00BF1BA2" w:rsidRPr="00BF1BA2" w:rsidRDefault="00BF1BA2" w:rsidP="00BF1BA2">
      <w:pPr>
        <w:widowControl/>
        <w:suppressAutoHyphens w:val="0"/>
        <w:spacing w:line="240" w:lineRule="auto"/>
        <w:rPr>
          <w:rFonts w:eastAsia="Times New Roman"/>
          <w:b/>
          <w:kern w:val="0"/>
          <w:szCs w:val="2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BF1BA2" w:rsidRPr="00BF1BA2" w14:paraId="4DE885C2" w14:textId="77777777" w:rsidTr="005160E6">
        <w:tc>
          <w:tcPr>
            <w:tcW w:w="9039" w:type="dxa"/>
          </w:tcPr>
          <w:p w14:paraId="4CDCD38F" w14:textId="77777777" w:rsidR="00DA296E" w:rsidRPr="00603F56" w:rsidRDefault="00DA296E" w:rsidP="00DA296E">
            <w:pPr>
              <w:widowControl/>
              <w:suppressAutoHyphens w:val="0"/>
              <w:spacing w:line="240" w:lineRule="auto"/>
              <w:rPr>
                <w:rFonts w:eastAsia="Times New Roman"/>
                <w:b/>
                <w:kern w:val="0"/>
                <w:szCs w:val="20"/>
                <w:lang w:eastAsia="en-US" w:bidi="ar-SA"/>
              </w:rPr>
            </w:pPr>
            <w:r w:rsidRPr="00603F56">
              <w:rPr>
                <w:rFonts w:eastAsia="Times New Roman"/>
                <w:b/>
                <w:kern w:val="0"/>
                <w:szCs w:val="20"/>
                <w:lang w:eastAsia="en-US" w:bidi="ar-SA"/>
              </w:rPr>
              <w:t>Nähtavus projekti ja ISFi kaasrahastamisele tagati järgmiste tegevustega:</w:t>
            </w:r>
          </w:p>
          <w:p w14:paraId="4EACFCCD" w14:textId="5F0274BE" w:rsidR="00DA296E" w:rsidRDefault="00DA296E" w:rsidP="00DA296E">
            <w:pPr>
              <w:pStyle w:val="ListParagraph"/>
              <w:widowControl/>
              <w:numPr>
                <w:ilvl w:val="0"/>
                <w:numId w:val="1"/>
              </w:numPr>
              <w:suppressAutoHyphens w:val="0"/>
              <w:spacing w:line="240" w:lineRule="auto"/>
              <w:rPr>
                <w:rFonts w:eastAsia="Times New Roman"/>
                <w:kern w:val="0"/>
                <w:szCs w:val="20"/>
                <w:lang w:eastAsia="en-US" w:bidi="ar-SA"/>
              </w:rPr>
            </w:pPr>
            <w:r>
              <w:rPr>
                <w:rFonts w:eastAsia="Times New Roman"/>
                <w:kern w:val="0"/>
                <w:szCs w:val="20"/>
                <w:lang w:eastAsia="en-US" w:bidi="ar-SA"/>
              </w:rPr>
              <w:t>Välisministeeriumi ISFi projektijuht kasutas projekti korraldamisel saadetavates e-kirjades (kirjad koolitatavatele, lektoritele ja teistele koolitusega seotud isikutele) spetsiaalset automaatselt lisatavat allkirja, milles sisaldus ka eraldi pildina viide ministeeriumi ja ISFi kaasrahastamisele (</w:t>
            </w:r>
            <w:r w:rsidR="00AC0248">
              <w:rPr>
                <w:rFonts w:eastAsia="Times New Roman"/>
                <w:kern w:val="0"/>
                <w:szCs w:val="20"/>
                <w:lang w:eastAsia="en-US" w:bidi="ar-SA"/>
              </w:rPr>
              <w:t>edastatud vahearuandega</w:t>
            </w:r>
            <w:r>
              <w:rPr>
                <w:rFonts w:eastAsia="Times New Roman"/>
                <w:kern w:val="0"/>
                <w:szCs w:val="20"/>
                <w:lang w:eastAsia="en-US" w:bidi="ar-SA"/>
              </w:rPr>
              <w:t>).</w:t>
            </w:r>
          </w:p>
          <w:p w14:paraId="5D6B2BDF" w14:textId="13044A65" w:rsidR="00DA296E" w:rsidRDefault="00DA296E" w:rsidP="00DA296E">
            <w:pPr>
              <w:pStyle w:val="ListParagraph"/>
              <w:widowControl/>
              <w:numPr>
                <w:ilvl w:val="0"/>
                <w:numId w:val="1"/>
              </w:numPr>
              <w:suppressAutoHyphens w:val="0"/>
              <w:spacing w:line="240" w:lineRule="auto"/>
              <w:rPr>
                <w:rFonts w:eastAsia="Times New Roman"/>
                <w:kern w:val="0"/>
                <w:szCs w:val="20"/>
                <w:lang w:eastAsia="en-US" w:bidi="ar-SA"/>
              </w:rPr>
            </w:pPr>
            <w:r>
              <w:rPr>
                <w:rFonts w:eastAsia="Times New Roman"/>
                <w:kern w:val="0"/>
                <w:szCs w:val="20"/>
                <w:lang w:eastAsia="en-US" w:bidi="ar-SA"/>
              </w:rPr>
              <w:t>Juunikuisel koolituse said kõik koolitatavad mapi koolitusmaterjalidega, mille kaanel oli kleebis koolituse nimetuse ja toimumise ajaga ning viitega ministeeriumi ja ISFi kaasrahastamisele (</w:t>
            </w:r>
            <w:r w:rsidR="00AC0248">
              <w:rPr>
                <w:rFonts w:eastAsia="Times New Roman"/>
                <w:kern w:val="0"/>
                <w:szCs w:val="20"/>
                <w:lang w:eastAsia="en-US" w:bidi="ar-SA"/>
              </w:rPr>
              <w:t>edastatud vahearuandega</w:t>
            </w:r>
            <w:r>
              <w:rPr>
                <w:rFonts w:eastAsia="Times New Roman"/>
                <w:kern w:val="0"/>
                <w:szCs w:val="20"/>
                <w:lang w:eastAsia="en-US" w:bidi="ar-SA"/>
              </w:rPr>
              <w:t>).</w:t>
            </w:r>
          </w:p>
          <w:p w14:paraId="737EFD53" w14:textId="59EB75AC" w:rsidR="00DA296E" w:rsidRDefault="00DA296E" w:rsidP="00DA296E">
            <w:pPr>
              <w:pStyle w:val="ListParagraph"/>
              <w:widowControl/>
              <w:numPr>
                <w:ilvl w:val="0"/>
                <w:numId w:val="1"/>
              </w:numPr>
              <w:suppressAutoHyphens w:val="0"/>
              <w:spacing w:line="240" w:lineRule="auto"/>
              <w:rPr>
                <w:rFonts w:eastAsia="Times New Roman"/>
                <w:kern w:val="0"/>
                <w:szCs w:val="20"/>
                <w:lang w:eastAsia="en-US" w:bidi="ar-SA"/>
              </w:rPr>
            </w:pPr>
            <w:r>
              <w:rPr>
                <w:rFonts w:eastAsia="Times New Roman"/>
                <w:kern w:val="0"/>
                <w:szCs w:val="20"/>
                <w:lang w:eastAsia="en-US" w:bidi="ar-SA"/>
              </w:rPr>
              <w:t>Koolitusmaterjalid (ajakava, gruppide nimekirjad, koolitusmaterjalid) kandsid faili jaluses viidet ministeeriumi ja ISFi kaasrahastamisele (</w:t>
            </w:r>
            <w:r w:rsidR="00AC0248">
              <w:rPr>
                <w:rFonts w:eastAsia="Times New Roman"/>
                <w:kern w:val="0"/>
                <w:szCs w:val="20"/>
                <w:lang w:eastAsia="en-US" w:bidi="ar-SA"/>
              </w:rPr>
              <w:t>juunikuise koolituse vastavad materjalid edastati vahearuandega, oktoobrikuise koolituse materjalid on lisades 1.1 kuni 1.3</w:t>
            </w:r>
            <w:r>
              <w:rPr>
                <w:rFonts w:eastAsia="Times New Roman"/>
                <w:kern w:val="0"/>
                <w:szCs w:val="20"/>
                <w:lang w:eastAsia="en-US" w:bidi="ar-SA"/>
              </w:rPr>
              <w:t>).</w:t>
            </w:r>
          </w:p>
          <w:p w14:paraId="248A5B7A" w14:textId="6EB997F8" w:rsidR="00DA296E" w:rsidRDefault="00DA296E" w:rsidP="00DA296E">
            <w:pPr>
              <w:pStyle w:val="ListParagraph"/>
              <w:widowControl/>
              <w:numPr>
                <w:ilvl w:val="0"/>
                <w:numId w:val="1"/>
              </w:numPr>
              <w:suppressAutoHyphens w:val="0"/>
              <w:spacing w:line="240" w:lineRule="auto"/>
              <w:rPr>
                <w:rFonts w:eastAsia="Times New Roman"/>
                <w:kern w:val="0"/>
                <w:szCs w:val="20"/>
                <w:lang w:eastAsia="en-US" w:bidi="ar-SA"/>
              </w:rPr>
            </w:pPr>
            <w:r>
              <w:rPr>
                <w:rFonts w:eastAsia="Times New Roman"/>
                <w:kern w:val="0"/>
                <w:szCs w:val="20"/>
                <w:lang w:eastAsia="en-US" w:bidi="ar-SA"/>
              </w:rPr>
              <w:t>Koolitusruumides kasutati A1 formaadis plakateid viitega ministeeriumi ja ISFi kaasrahastamisele (</w:t>
            </w:r>
            <w:r w:rsidR="00AC0248">
              <w:rPr>
                <w:rFonts w:eastAsia="Times New Roman"/>
                <w:kern w:val="0"/>
                <w:szCs w:val="20"/>
                <w:lang w:eastAsia="en-US" w:bidi="ar-SA"/>
              </w:rPr>
              <w:t>edastatud vahearuandega</w:t>
            </w:r>
            <w:r>
              <w:rPr>
                <w:rFonts w:eastAsia="Times New Roman"/>
                <w:kern w:val="0"/>
                <w:szCs w:val="20"/>
                <w:lang w:eastAsia="en-US" w:bidi="ar-SA"/>
              </w:rPr>
              <w:t>).</w:t>
            </w:r>
          </w:p>
          <w:p w14:paraId="0E076CE0" w14:textId="07B2551F" w:rsidR="00BF1BA2" w:rsidRPr="00BC52C8" w:rsidRDefault="00DA296E" w:rsidP="00AC0248">
            <w:pPr>
              <w:pStyle w:val="ListParagraph"/>
              <w:widowControl/>
              <w:numPr>
                <w:ilvl w:val="0"/>
                <w:numId w:val="1"/>
              </w:numPr>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Juunikuisel </w:t>
            </w:r>
            <w:r w:rsidRPr="00DA296E">
              <w:rPr>
                <w:rFonts w:eastAsia="Times New Roman"/>
                <w:kern w:val="0"/>
                <w:szCs w:val="20"/>
                <w:lang w:eastAsia="en-US" w:bidi="ar-SA"/>
              </w:rPr>
              <w:t>koolitusel osalejad said koolituse lõpus koolituse läbimise kohta tunnistuse, millel oli viide ministeeriumi ja ISFi kaasrahastamisele (</w:t>
            </w:r>
            <w:r w:rsidR="00AC0248">
              <w:rPr>
                <w:rFonts w:eastAsia="Times New Roman"/>
                <w:kern w:val="0"/>
                <w:szCs w:val="20"/>
                <w:lang w:eastAsia="en-US" w:bidi="ar-SA"/>
              </w:rPr>
              <w:t>edastatud vahearuandega</w:t>
            </w:r>
            <w:r>
              <w:rPr>
                <w:rFonts w:eastAsia="Times New Roman"/>
                <w:kern w:val="0"/>
                <w:szCs w:val="20"/>
                <w:lang w:eastAsia="en-US" w:bidi="ar-SA"/>
              </w:rPr>
              <w:t>)</w:t>
            </w:r>
            <w:r w:rsidRPr="00DA296E">
              <w:rPr>
                <w:rFonts w:eastAsia="Times New Roman"/>
                <w:kern w:val="0"/>
                <w:szCs w:val="20"/>
                <w:lang w:eastAsia="en-US" w:bidi="ar-SA"/>
              </w:rPr>
              <w:t>.</w:t>
            </w:r>
          </w:p>
        </w:tc>
      </w:tr>
    </w:tbl>
    <w:p w14:paraId="6C604465" w14:textId="77777777" w:rsidR="00BF1BA2" w:rsidRPr="00BF1BA2" w:rsidRDefault="00BF1BA2" w:rsidP="00BF1BA2">
      <w:pPr>
        <w:widowControl/>
        <w:suppressAutoHyphens w:val="0"/>
        <w:spacing w:line="240" w:lineRule="auto"/>
        <w:rPr>
          <w:rFonts w:eastAsia="Times New Roman"/>
          <w:b/>
          <w:kern w:val="0"/>
          <w:szCs w:val="20"/>
          <w:lang w:eastAsia="en-US" w:bidi="ar-SA"/>
        </w:rPr>
      </w:pPr>
    </w:p>
    <w:p w14:paraId="442CC1D7" w14:textId="77777777" w:rsidR="00BF1BA2" w:rsidRPr="00BF1BA2" w:rsidRDefault="00BF1BA2" w:rsidP="00BF1BA2">
      <w:pPr>
        <w:widowControl/>
        <w:suppressAutoHyphens w:val="0"/>
        <w:spacing w:line="240" w:lineRule="auto"/>
        <w:rPr>
          <w:rFonts w:eastAsia="Times New Roman"/>
          <w:b/>
          <w:kern w:val="0"/>
          <w:szCs w:val="20"/>
          <w:lang w:eastAsia="en-US" w:bidi="ar-SA"/>
        </w:rPr>
      </w:pPr>
      <w:r w:rsidRPr="00BF1BA2">
        <w:rPr>
          <w:rFonts w:eastAsia="Times New Roman"/>
          <w:b/>
          <w:kern w:val="0"/>
          <w:szCs w:val="20"/>
          <w:lang w:eastAsia="en-US" w:bidi="ar-SA"/>
        </w:rPr>
        <w:t>Kinnitan, et kõik käesolevas aruandes esitatud andmed on õiged.</w:t>
      </w:r>
    </w:p>
    <w:p w14:paraId="0415255C" w14:textId="77777777" w:rsidR="00BF1BA2" w:rsidRPr="00BF1BA2" w:rsidRDefault="00BF1BA2" w:rsidP="00BF1BA2">
      <w:pPr>
        <w:widowControl/>
        <w:suppressAutoHyphens w:val="0"/>
        <w:spacing w:line="240" w:lineRule="auto"/>
        <w:rPr>
          <w:rFonts w:eastAsia="Times New Roman"/>
          <w:b/>
          <w:kern w:val="0"/>
          <w:szCs w:val="20"/>
          <w:lang w:eastAsia="en-US" w:bidi="ar-SA"/>
        </w:rPr>
      </w:pPr>
    </w:p>
    <w:p w14:paraId="3A46DC24" w14:textId="77777777" w:rsidR="00BF1BA2" w:rsidRPr="00BF1BA2" w:rsidRDefault="00BF1BA2" w:rsidP="00BF1BA2">
      <w:pPr>
        <w:widowControl/>
        <w:suppressAutoHyphens w:val="0"/>
        <w:spacing w:line="240" w:lineRule="auto"/>
        <w:rPr>
          <w:rFonts w:eastAsia="Times New Roman"/>
          <w:kern w:val="0"/>
          <w:szCs w:val="20"/>
          <w:lang w:eastAsia="en-US" w:bidi="ar-SA"/>
        </w:rPr>
      </w:pPr>
      <w:r w:rsidRPr="00BF1BA2">
        <w:rPr>
          <w:rFonts w:eastAsia="Times New Roman"/>
          <w:kern w:val="0"/>
          <w:szCs w:val="20"/>
          <w:lang w:eastAsia="en-US" w:bidi="ar-SA"/>
        </w:rPr>
        <w:lastRenderedPageBreak/>
        <w:t>Koostaja:</w:t>
      </w:r>
    </w:p>
    <w:p w14:paraId="4B7820E0" w14:textId="21AEA94A" w:rsidR="00BF1BA2" w:rsidRPr="00BC52C8" w:rsidRDefault="00BC52C8" w:rsidP="00BF1BA2">
      <w:pPr>
        <w:widowControl/>
        <w:suppressAutoHyphens w:val="0"/>
        <w:spacing w:line="240" w:lineRule="auto"/>
        <w:rPr>
          <w:rFonts w:eastAsia="Times New Roman"/>
          <w:kern w:val="0"/>
          <w:szCs w:val="20"/>
          <w:lang w:eastAsia="en-US" w:bidi="ar-SA"/>
        </w:rPr>
      </w:pPr>
      <w:r w:rsidRPr="00BC52C8">
        <w:rPr>
          <w:rFonts w:eastAsia="Times New Roman"/>
          <w:kern w:val="0"/>
          <w:szCs w:val="20"/>
          <w:lang w:eastAsia="en-US" w:bidi="ar-SA"/>
        </w:rPr>
        <w:t>Tanel Jõks</w:t>
      </w:r>
    </w:p>
    <w:p w14:paraId="5A921C5F" w14:textId="0DF3AC18" w:rsidR="00BF1BA2" w:rsidRPr="00BC52C8" w:rsidRDefault="001F3C3F" w:rsidP="00BF1BA2">
      <w:pPr>
        <w:widowControl/>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Välisministeeriumi </w:t>
      </w:r>
      <w:r w:rsidR="00BC52C8" w:rsidRPr="00BC52C8">
        <w:rPr>
          <w:rFonts w:eastAsia="Times New Roman"/>
          <w:kern w:val="0"/>
          <w:szCs w:val="20"/>
          <w:lang w:eastAsia="en-US" w:bidi="ar-SA"/>
        </w:rPr>
        <w:t>konsulaarosakonna konsulaarteenuste büroo lauaülem</w:t>
      </w:r>
    </w:p>
    <w:p w14:paraId="3257510A" w14:textId="5AA59844" w:rsidR="00BF1BA2" w:rsidRPr="00BF1BA2" w:rsidRDefault="0055699B" w:rsidP="00BF1BA2">
      <w:pPr>
        <w:widowControl/>
        <w:suppressAutoHyphens w:val="0"/>
        <w:spacing w:line="240" w:lineRule="auto"/>
        <w:rPr>
          <w:rFonts w:eastAsia="Times New Roman"/>
          <w:i/>
          <w:kern w:val="0"/>
          <w:szCs w:val="20"/>
          <w:lang w:eastAsia="en-US" w:bidi="ar-SA"/>
        </w:rPr>
      </w:pPr>
      <w:r>
        <w:rPr>
          <w:rFonts w:eastAsia="Times New Roman"/>
          <w:i/>
          <w:kern w:val="0"/>
          <w:szCs w:val="20"/>
          <w:lang w:eastAsia="en-US" w:bidi="ar-SA"/>
        </w:rPr>
        <w:t>/a</w:t>
      </w:r>
      <w:r w:rsidR="00BC52C8">
        <w:rPr>
          <w:rFonts w:eastAsia="Times New Roman"/>
          <w:i/>
          <w:kern w:val="0"/>
          <w:szCs w:val="20"/>
          <w:lang w:eastAsia="en-US" w:bidi="ar-SA"/>
        </w:rPr>
        <w:t>llkirjastatud digitaalselt</w:t>
      </w:r>
      <w:r>
        <w:rPr>
          <w:rFonts w:eastAsia="Times New Roman"/>
          <w:i/>
          <w:kern w:val="0"/>
          <w:szCs w:val="20"/>
          <w:lang w:eastAsia="en-US" w:bidi="ar-SA"/>
        </w:rPr>
        <w:t>/</w:t>
      </w:r>
    </w:p>
    <w:p w14:paraId="5ACCAF05" w14:textId="77777777" w:rsidR="00BF1BA2" w:rsidRPr="00BF1BA2" w:rsidRDefault="00BF1BA2" w:rsidP="00BF1BA2">
      <w:pPr>
        <w:widowControl/>
        <w:suppressAutoHyphens w:val="0"/>
        <w:spacing w:line="240" w:lineRule="auto"/>
        <w:rPr>
          <w:rFonts w:eastAsia="Times New Roman"/>
          <w:i/>
          <w:kern w:val="0"/>
          <w:szCs w:val="20"/>
          <w:lang w:eastAsia="en-US" w:bidi="ar-SA"/>
        </w:rPr>
      </w:pPr>
    </w:p>
    <w:p w14:paraId="79632A1B" w14:textId="77777777" w:rsidR="00BF1BA2" w:rsidRPr="00BF1BA2" w:rsidRDefault="00BF1BA2" w:rsidP="00BF1BA2">
      <w:pPr>
        <w:widowControl/>
        <w:suppressAutoHyphens w:val="0"/>
        <w:spacing w:line="240" w:lineRule="auto"/>
        <w:rPr>
          <w:rFonts w:eastAsia="Times New Roman"/>
          <w:kern w:val="0"/>
          <w:szCs w:val="20"/>
          <w:lang w:eastAsia="en-US" w:bidi="ar-SA"/>
        </w:rPr>
      </w:pPr>
      <w:r w:rsidRPr="00BF1BA2">
        <w:rPr>
          <w:rFonts w:eastAsia="Times New Roman"/>
          <w:kern w:val="0"/>
          <w:szCs w:val="20"/>
          <w:lang w:eastAsia="en-US" w:bidi="ar-SA"/>
        </w:rPr>
        <w:t>Lisad:</w:t>
      </w:r>
    </w:p>
    <w:p w14:paraId="0FDA13FE" w14:textId="06E88326" w:rsidR="000D1CAE" w:rsidRDefault="00BF1BA2" w:rsidP="000D1CAE">
      <w:pPr>
        <w:pStyle w:val="ListParagraph"/>
        <w:widowControl/>
        <w:numPr>
          <w:ilvl w:val="0"/>
          <w:numId w:val="4"/>
        </w:numPr>
        <w:suppressAutoHyphens w:val="0"/>
        <w:spacing w:line="240" w:lineRule="auto"/>
        <w:rPr>
          <w:rFonts w:eastAsia="Times New Roman"/>
          <w:kern w:val="0"/>
          <w:szCs w:val="20"/>
          <w:lang w:eastAsia="en-US" w:bidi="ar-SA"/>
        </w:rPr>
      </w:pPr>
      <w:r w:rsidRPr="000D1CAE">
        <w:rPr>
          <w:rFonts w:eastAsia="Times New Roman"/>
          <w:kern w:val="0"/>
          <w:szCs w:val="20"/>
          <w:lang w:eastAsia="en-US" w:bidi="ar-SA"/>
        </w:rPr>
        <w:t>Kõigi projekti käigus valminud materjalide, aja- või veebilehtede jms koopiad</w:t>
      </w:r>
      <w:r w:rsidR="000D1CAE">
        <w:rPr>
          <w:rFonts w:eastAsia="Times New Roman"/>
          <w:kern w:val="0"/>
          <w:szCs w:val="20"/>
          <w:lang w:eastAsia="en-US" w:bidi="ar-SA"/>
        </w:rPr>
        <w:t xml:space="preserve"> (failid on koondatud tihendatud arhiivifaili Lõpparuande lisad – 1. Materjalid.7z):</w:t>
      </w:r>
      <w:r w:rsidRPr="00BF1BA2">
        <w:rPr>
          <w:vertAlign w:val="superscript"/>
          <w:lang w:eastAsia="en-US" w:bidi="ar-SA"/>
        </w:rPr>
        <w:footnoteReference w:id="13"/>
      </w:r>
    </w:p>
    <w:p w14:paraId="28BD3FEC" w14:textId="77777777" w:rsidR="000D1CAE" w:rsidRDefault="000D1CAE" w:rsidP="000D1CAE">
      <w:pPr>
        <w:pStyle w:val="ListParagraph"/>
        <w:widowControl/>
        <w:numPr>
          <w:ilvl w:val="1"/>
          <w:numId w:val="4"/>
        </w:numPr>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oktoobrikuise koolituse ajakava (fail </w:t>
      </w:r>
      <w:proofErr w:type="spellStart"/>
      <w:r>
        <w:rPr>
          <w:rFonts w:eastAsia="Times New Roman"/>
          <w:kern w:val="0"/>
          <w:szCs w:val="20"/>
          <w:lang w:eastAsia="en-US" w:bidi="ar-SA"/>
        </w:rPr>
        <w:t>Ajakava.docx</w:t>
      </w:r>
      <w:proofErr w:type="spellEnd"/>
      <w:r>
        <w:rPr>
          <w:rFonts w:eastAsia="Times New Roman"/>
          <w:kern w:val="0"/>
          <w:szCs w:val="20"/>
          <w:lang w:eastAsia="en-US" w:bidi="ar-SA"/>
        </w:rPr>
        <w:t>):</w:t>
      </w:r>
    </w:p>
    <w:p w14:paraId="6F69B145" w14:textId="77777777" w:rsidR="000D1CAE" w:rsidRDefault="000D1CAE" w:rsidP="000D1CAE">
      <w:pPr>
        <w:pStyle w:val="ListParagraph"/>
        <w:widowControl/>
        <w:numPr>
          <w:ilvl w:val="1"/>
          <w:numId w:val="4"/>
        </w:numPr>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koolitusel osalejate nimekirjad ja jaotumine gruppidesse (fail Vahetused ja </w:t>
      </w:r>
      <w:proofErr w:type="spellStart"/>
      <w:r>
        <w:rPr>
          <w:rFonts w:eastAsia="Times New Roman"/>
          <w:kern w:val="0"/>
          <w:szCs w:val="20"/>
          <w:lang w:eastAsia="en-US" w:bidi="ar-SA"/>
        </w:rPr>
        <w:t>grupid.docx</w:t>
      </w:r>
      <w:proofErr w:type="spellEnd"/>
      <w:r>
        <w:rPr>
          <w:rFonts w:eastAsia="Times New Roman"/>
          <w:kern w:val="0"/>
          <w:szCs w:val="20"/>
          <w:lang w:eastAsia="en-US" w:bidi="ar-SA"/>
        </w:rPr>
        <w:t>);</w:t>
      </w:r>
    </w:p>
    <w:p w14:paraId="68E9A12D" w14:textId="75CC8BFA" w:rsidR="00BF1BA2" w:rsidRDefault="000D1CAE" w:rsidP="000D1CAE">
      <w:pPr>
        <w:pStyle w:val="ListParagraph"/>
        <w:widowControl/>
        <w:numPr>
          <w:ilvl w:val="1"/>
          <w:numId w:val="4"/>
        </w:numPr>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2. oktoobril toimunud koolitusel kasutatud presentatsioon (fail </w:t>
      </w:r>
      <w:r w:rsidRPr="000D1CAE">
        <w:rPr>
          <w:rFonts w:eastAsia="Times New Roman"/>
          <w:kern w:val="0"/>
          <w:szCs w:val="20"/>
          <w:lang w:eastAsia="en-US" w:bidi="ar-SA"/>
        </w:rPr>
        <w:t>Schengeni viisade menetlejate koolitus suures saalis 2-10-2015.pptx</w:t>
      </w:r>
      <w:r>
        <w:rPr>
          <w:rFonts w:eastAsia="Times New Roman"/>
          <w:kern w:val="0"/>
          <w:szCs w:val="20"/>
          <w:lang w:eastAsia="en-US" w:bidi="ar-SA"/>
        </w:rPr>
        <w:t>).</w:t>
      </w:r>
    </w:p>
    <w:p w14:paraId="62CD373A" w14:textId="283BA777" w:rsidR="000D1CAE" w:rsidRPr="000D1CAE" w:rsidRDefault="000D1CAE" w:rsidP="000D1CAE">
      <w:pPr>
        <w:pStyle w:val="ListParagraph"/>
        <w:widowControl/>
        <w:numPr>
          <w:ilvl w:val="0"/>
          <w:numId w:val="4"/>
        </w:numPr>
        <w:suppressAutoHyphens w:val="0"/>
        <w:spacing w:line="240" w:lineRule="auto"/>
        <w:rPr>
          <w:rFonts w:eastAsia="Times New Roman"/>
          <w:kern w:val="0"/>
          <w:szCs w:val="20"/>
          <w:lang w:eastAsia="en-US" w:bidi="ar-SA"/>
        </w:rPr>
      </w:pPr>
      <w:r>
        <w:t>Dokumendid aruandlusperioodil tehtud kulutuste kohta:</w:t>
      </w:r>
    </w:p>
    <w:p w14:paraId="139456ED" w14:textId="1070ED85" w:rsidR="000D1CAE" w:rsidRPr="000D1CAE" w:rsidRDefault="000D1CAE" w:rsidP="000D1CAE">
      <w:pPr>
        <w:pStyle w:val="ListParagraph"/>
        <w:widowControl/>
        <w:numPr>
          <w:ilvl w:val="1"/>
          <w:numId w:val="4"/>
        </w:numPr>
        <w:suppressAutoHyphens w:val="0"/>
        <w:spacing w:line="240" w:lineRule="auto"/>
        <w:rPr>
          <w:rFonts w:eastAsia="Times New Roman"/>
          <w:kern w:val="0"/>
          <w:szCs w:val="20"/>
          <w:lang w:eastAsia="en-US" w:bidi="ar-SA"/>
        </w:rPr>
      </w:pPr>
      <w:r>
        <w:t xml:space="preserve">VMi raamatupidamise väljavõte perioodil 1. juuli kuni 31. oktoober tehtud kulutuste kohta (fail Lõpparuande lisad – 2.1 Raamatupidamise </w:t>
      </w:r>
      <w:proofErr w:type="spellStart"/>
      <w:r>
        <w:t>väljavõte.pdf</w:t>
      </w:r>
      <w:proofErr w:type="spellEnd"/>
      <w:r>
        <w:t>);</w:t>
      </w:r>
    </w:p>
    <w:p w14:paraId="594D9599" w14:textId="14440362" w:rsidR="000D1CAE" w:rsidRPr="000D1CAE" w:rsidRDefault="000D1CAE" w:rsidP="000D1CAE">
      <w:pPr>
        <w:pStyle w:val="ListParagraph"/>
        <w:widowControl/>
        <w:numPr>
          <w:ilvl w:val="1"/>
          <w:numId w:val="4"/>
        </w:numPr>
        <w:suppressAutoHyphens w:val="0"/>
        <w:spacing w:line="240" w:lineRule="auto"/>
        <w:rPr>
          <w:rFonts w:eastAsia="Times New Roman"/>
          <w:kern w:val="0"/>
          <w:szCs w:val="20"/>
          <w:lang w:eastAsia="en-US" w:bidi="ar-SA"/>
        </w:rPr>
      </w:pPr>
      <w:r>
        <w:t>projekti vormile vastav kuluaruanne (fail Lõpparuande lisad – 2.2 ISFB-3 Eelarve, kuluaruanne – lõpparuanne -11-2015.xlsx);</w:t>
      </w:r>
    </w:p>
    <w:p w14:paraId="6557A76B" w14:textId="1DFCD1CE" w:rsidR="000D1CAE" w:rsidRPr="000D1CAE" w:rsidRDefault="000D1CAE" w:rsidP="000D1CAE">
      <w:pPr>
        <w:pStyle w:val="ListParagraph"/>
        <w:widowControl/>
        <w:numPr>
          <w:ilvl w:val="1"/>
          <w:numId w:val="4"/>
        </w:numPr>
        <w:suppressAutoHyphens w:val="0"/>
        <w:spacing w:line="240" w:lineRule="auto"/>
        <w:rPr>
          <w:rFonts w:eastAsia="Times New Roman"/>
          <w:kern w:val="0"/>
          <w:szCs w:val="20"/>
          <w:lang w:eastAsia="en-US" w:bidi="ar-SA"/>
        </w:rPr>
      </w:pPr>
      <w:r>
        <w:t>kuludokumendid (failid kuludokumentidega on koondatud tihendatud arhiivifaili Lõpparuande lisad – 2.</w:t>
      </w:r>
      <w:r w:rsidR="0000452C">
        <w:t>3 Kuludokumendid.7z).</w:t>
      </w:r>
    </w:p>
    <w:p w14:paraId="06867518" w14:textId="16B89FF2" w:rsidR="000D1CAE" w:rsidRDefault="0000452C" w:rsidP="0000452C">
      <w:pPr>
        <w:pStyle w:val="ListParagraph"/>
        <w:widowControl/>
        <w:numPr>
          <w:ilvl w:val="0"/>
          <w:numId w:val="4"/>
        </w:numPr>
        <w:suppressAutoHyphens w:val="0"/>
        <w:spacing w:line="240" w:lineRule="auto"/>
        <w:rPr>
          <w:rFonts w:eastAsia="Times New Roman"/>
          <w:kern w:val="0"/>
          <w:szCs w:val="20"/>
          <w:lang w:eastAsia="en-US" w:bidi="ar-SA"/>
        </w:rPr>
      </w:pPr>
      <w:r>
        <w:rPr>
          <w:rFonts w:eastAsia="Times New Roman"/>
          <w:kern w:val="0"/>
          <w:szCs w:val="20"/>
          <w:lang w:eastAsia="en-US" w:bidi="ar-SA"/>
        </w:rPr>
        <w:t>Oktoobrikuise koolituse osalejate allkirjalehed ning lähetuskorralduses ja lähetuskulude aruanded koos lisadega:</w:t>
      </w:r>
    </w:p>
    <w:p w14:paraId="07099C2A" w14:textId="0BE516DB" w:rsidR="0000452C" w:rsidRDefault="0000452C" w:rsidP="0000452C">
      <w:pPr>
        <w:pStyle w:val="ListParagraph"/>
        <w:widowControl/>
        <w:numPr>
          <w:ilvl w:val="1"/>
          <w:numId w:val="4"/>
        </w:numPr>
        <w:suppressAutoHyphens w:val="0"/>
        <w:spacing w:line="240" w:lineRule="auto"/>
        <w:rPr>
          <w:rFonts w:eastAsia="Times New Roman"/>
          <w:kern w:val="0"/>
          <w:szCs w:val="20"/>
          <w:lang w:eastAsia="en-US" w:bidi="ar-SA"/>
        </w:rPr>
      </w:pPr>
      <w:r>
        <w:rPr>
          <w:rFonts w:eastAsia="Times New Roman"/>
          <w:kern w:val="0"/>
          <w:szCs w:val="20"/>
          <w:lang w:eastAsia="en-US" w:bidi="ar-SA"/>
        </w:rPr>
        <w:t xml:space="preserve">koolituse osalemise allkirjalehtede koopiad (failid </w:t>
      </w:r>
      <w:r w:rsidRPr="0000452C">
        <w:rPr>
          <w:rFonts w:eastAsia="Times New Roman"/>
          <w:kern w:val="0"/>
          <w:szCs w:val="20"/>
          <w:lang w:eastAsia="en-US" w:bidi="ar-SA"/>
        </w:rPr>
        <w:t>Osalejate allkirjaleht 01-10-2015.pdf</w:t>
      </w:r>
      <w:r>
        <w:rPr>
          <w:rFonts w:eastAsia="Times New Roman"/>
          <w:kern w:val="0"/>
          <w:szCs w:val="20"/>
          <w:lang w:eastAsia="en-US" w:bidi="ar-SA"/>
        </w:rPr>
        <w:t xml:space="preserve">, </w:t>
      </w:r>
      <w:r w:rsidRPr="0000452C">
        <w:rPr>
          <w:rFonts w:eastAsia="Times New Roman"/>
          <w:kern w:val="0"/>
          <w:szCs w:val="20"/>
          <w:lang w:eastAsia="en-US" w:bidi="ar-SA"/>
        </w:rPr>
        <w:t>Osalejate allkirjaleht 02-10-2015.pdf</w:t>
      </w:r>
      <w:r>
        <w:rPr>
          <w:rFonts w:eastAsia="Times New Roman"/>
          <w:kern w:val="0"/>
          <w:szCs w:val="20"/>
          <w:lang w:eastAsia="en-US" w:bidi="ar-SA"/>
        </w:rPr>
        <w:t xml:space="preserve"> ja </w:t>
      </w:r>
      <w:r w:rsidRPr="0000452C">
        <w:rPr>
          <w:rFonts w:eastAsia="Times New Roman"/>
          <w:kern w:val="0"/>
          <w:szCs w:val="20"/>
          <w:lang w:eastAsia="en-US" w:bidi="ar-SA"/>
        </w:rPr>
        <w:t>Osalejate allkirjaleht 05-10-2015.pdf</w:t>
      </w:r>
      <w:r>
        <w:rPr>
          <w:rFonts w:eastAsia="Times New Roman"/>
          <w:kern w:val="0"/>
          <w:szCs w:val="20"/>
          <w:lang w:eastAsia="en-US" w:bidi="ar-SA"/>
        </w:rPr>
        <w:t>);</w:t>
      </w:r>
    </w:p>
    <w:p w14:paraId="01E6BCC9" w14:textId="6CA8C5D4" w:rsidR="0000452C" w:rsidRDefault="0000452C" w:rsidP="0000452C">
      <w:pPr>
        <w:pStyle w:val="ListParagraph"/>
        <w:widowControl/>
        <w:numPr>
          <w:ilvl w:val="1"/>
          <w:numId w:val="4"/>
        </w:numPr>
        <w:suppressAutoHyphens w:val="0"/>
        <w:spacing w:line="240" w:lineRule="auto"/>
        <w:rPr>
          <w:rFonts w:eastAsia="Times New Roman"/>
          <w:kern w:val="0"/>
          <w:szCs w:val="20"/>
          <w:lang w:eastAsia="en-US" w:bidi="ar-SA"/>
        </w:rPr>
      </w:pPr>
      <w:r>
        <w:rPr>
          <w:rFonts w:eastAsia="Times New Roman"/>
          <w:kern w:val="0"/>
          <w:szCs w:val="20"/>
          <w:lang w:eastAsia="en-US" w:bidi="ar-SA"/>
        </w:rPr>
        <w:t>koolitusega seotud lähetuskorralduses ja lähetuskulude aruanded koos lisadega (failid lähetuskorralduste ning lähetuskulude aruannete ja lisadega on koondatud tihendatud faili Lõpparuande lisad – 3.2 Lähetuskorraldused ning lähetuskorralduste aruanded koos lisadega 26-11-2015.7z).</w:t>
      </w:r>
    </w:p>
    <w:p w14:paraId="099E58BC" w14:textId="77777777" w:rsidR="0000452C" w:rsidRPr="0000452C" w:rsidRDefault="0000452C" w:rsidP="0000452C">
      <w:pPr>
        <w:widowControl/>
        <w:suppressAutoHyphens w:val="0"/>
        <w:spacing w:line="240" w:lineRule="auto"/>
        <w:ind w:left="360"/>
        <w:rPr>
          <w:rFonts w:eastAsia="Times New Roman"/>
          <w:kern w:val="0"/>
          <w:szCs w:val="20"/>
          <w:lang w:eastAsia="en-US" w:bidi="ar-SA"/>
        </w:rPr>
      </w:pPr>
    </w:p>
    <w:p w14:paraId="65D933C1" w14:textId="77777777" w:rsidR="00BF1BA2" w:rsidRPr="00BF1BA2" w:rsidRDefault="00BF1BA2" w:rsidP="00BF1BA2">
      <w:pPr>
        <w:widowControl/>
        <w:suppressAutoHyphens w:val="0"/>
        <w:spacing w:line="240" w:lineRule="auto"/>
        <w:rPr>
          <w:rFonts w:eastAsia="Times New Roman"/>
          <w:kern w:val="0"/>
          <w:szCs w:val="20"/>
          <w:lang w:eastAsia="en-US" w:bidi="ar-SA"/>
        </w:rPr>
      </w:pPr>
      <w:r w:rsidRPr="00BF1BA2">
        <w:rPr>
          <w:rFonts w:eastAsia="Times New Roman"/>
          <w:kern w:val="0"/>
          <w:szCs w:val="20"/>
          <w:lang w:eastAsia="en-US" w:bidi="ar-SA"/>
        </w:rPr>
        <w:t>Toetuse saaja esindaja:</w:t>
      </w:r>
    </w:p>
    <w:p w14:paraId="58A36F58" w14:textId="18F005FD" w:rsidR="00BF1BA2" w:rsidRPr="00B6080E" w:rsidRDefault="00B6080E" w:rsidP="00BF1BA2">
      <w:pPr>
        <w:widowControl/>
        <w:suppressAutoHyphens w:val="0"/>
        <w:spacing w:line="240" w:lineRule="auto"/>
        <w:rPr>
          <w:rFonts w:eastAsia="Times New Roman"/>
          <w:kern w:val="0"/>
          <w:szCs w:val="20"/>
          <w:lang w:eastAsia="en-US" w:bidi="ar-SA"/>
        </w:rPr>
      </w:pPr>
      <w:r w:rsidRPr="00B6080E">
        <w:rPr>
          <w:rFonts w:eastAsia="Times New Roman"/>
          <w:kern w:val="0"/>
          <w:szCs w:val="20"/>
          <w:lang w:eastAsia="en-US" w:bidi="ar-SA"/>
        </w:rPr>
        <w:t>Väino Reinart</w:t>
      </w:r>
    </w:p>
    <w:p w14:paraId="6427F844" w14:textId="27BCFA79" w:rsidR="00BF1BA2" w:rsidRPr="00B6080E" w:rsidRDefault="00B6080E" w:rsidP="00BF1BA2">
      <w:pPr>
        <w:widowControl/>
        <w:suppressAutoHyphens w:val="0"/>
        <w:spacing w:line="240" w:lineRule="auto"/>
        <w:rPr>
          <w:rFonts w:eastAsia="Times New Roman"/>
          <w:kern w:val="0"/>
          <w:szCs w:val="20"/>
          <w:lang w:eastAsia="en-US" w:bidi="ar-SA"/>
        </w:rPr>
      </w:pPr>
      <w:r w:rsidRPr="00B6080E">
        <w:rPr>
          <w:rFonts w:eastAsia="Times New Roman"/>
          <w:kern w:val="0"/>
          <w:szCs w:val="20"/>
          <w:lang w:eastAsia="en-US" w:bidi="ar-SA"/>
        </w:rPr>
        <w:t>välismajanduse ja arengukoostööküsimuste asekantsler kantsleri ülesannetes</w:t>
      </w:r>
    </w:p>
    <w:p w14:paraId="17E1CEFF" w14:textId="4CCEDAB6" w:rsidR="00B6080E" w:rsidRPr="00B6080E" w:rsidRDefault="00B6080E" w:rsidP="00BF1BA2">
      <w:pPr>
        <w:widowControl/>
        <w:suppressAutoHyphens w:val="0"/>
        <w:spacing w:line="240" w:lineRule="auto"/>
        <w:rPr>
          <w:rFonts w:eastAsia="Times New Roman"/>
          <w:kern w:val="0"/>
          <w:szCs w:val="20"/>
          <w:lang w:eastAsia="en-US" w:bidi="ar-SA"/>
        </w:rPr>
      </w:pPr>
      <w:r w:rsidRPr="00B6080E">
        <w:rPr>
          <w:rFonts w:eastAsia="Times New Roman"/>
          <w:kern w:val="0"/>
          <w:szCs w:val="20"/>
          <w:lang w:eastAsia="en-US" w:bidi="ar-SA"/>
        </w:rPr>
        <w:t>/allkirjastatud digitaalselt/</w:t>
      </w:r>
    </w:p>
    <w:p w14:paraId="5557C902" w14:textId="0F2D7E35" w:rsidR="008145F3" w:rsidRDefault="008145F3" w:rsidP="0084562D">
      <w:pPr>
        <w:widowControl/>
        <w:suppressAutoHyphens w:val="0"/>
        <w:spacing w:line="240" w:lineRule="auto"/>
        <w:jc w:val="left"/>
      </w:pPr>
    </w:p>
    <w:p w14:paraId="5557C903" w14:textId="77777777" w:rsidR="008145F3" w:rsidRDefault="008145F3" w:rsidP="0084562D">
      <w:pPr>
        <w:widowControl/>
        <w:suppressAutoHyphens w:val="0"/>
        <w:spacing w:line="240" w:lineRule="auto"/>
        <w:jc w:val="left"/>
      </w:pPr>
    </w:p>
    <w:p w14:paraId="5557C904" w14:textId="77777777" w:rsidR="008145F3" w:rsidRDefault="008145F3" w:rsidP="0084562D">
      <w:pPr>
        <w:widowControl/>
        <w:suppressAutoHyphens w:val="0"/>
        <w:spacing w:line="240"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5"/>
      </w:tblGrid>
      <w:tr w:rsidR="001A4260" w14:paraId="5557C907" w14:textId="77777777" w:rsidTr="001A4260">
        <w:tc>
          <w:tcPr>
            <w:tcW w:w="4786" w:type="dxa"/>
          </w:tcPr>
          <w:p w14:paraId="5557C905" w14:textId="77777777" w:rsidR="001A4260" w:rsidRDefault="001A4260" w:rsidP="001A4260">
            <w:pPr>
              <w:widowControl/>
              <w:suppressAutoHyphens w:val="0"/>
              <w:spacing w:line="240" w:lineRule="auto"/>
              <w:jc w:val="left"/>
            </w:pPr>
          </w:p>
        </w:tc>
        <w:tc>
          <w:tcPr>
            <w:tcW w:w="4425" w:type="dxa"/>
          </w:tcPr>
          <w:p w14:paraId="5557C906" w14:textId="77777777" w:rsidR="001A4260" w:rsidRDefault="001A4260" w:rsidP="0084562D">
            <w:pPr>
              <w:widowControl/>
              <w:suppressAutoHyphens w:val="0"/>
              <w:spacing w:line="240" w:lineRule="auto"/>
              <w:jc w:val="left"/>
            </w:pPr>
          </w:p>
        </w:tc>
      </w:tr>
    </w:tbl>
    <w:p w14:paraId="5557C908" w14:textId="77777777" w:rsidR="001A4260" w:rsidRDefault="001A4260" w:rsidP="0084562D">
      <w:pPr>
        <w:widowControl/>
        <w:suppressAutoHyphens w:val="0"/>
        <w:spacing w:line="240" w:lineRule="auto"/>
        <w:jc w:val="left"/>
      </w:pPr>
    </w:p>
    <w:p w14:paraId="5557C909" w14:textId="77777777" w:rsidR="001A4260" w:rsidRPr="00BD078E" w:rsidRDefault="001A4260">
      <w:pPr>
        <w:widowControl/>
        <w:suppressAutoHyphens w:val="0"/>
        <w:spacing w:line="240" w:lineRule="auto"/>
        <w:jc w:val="left"/>
      </w:pPr>
    </w:p>
    <w:sectPr w:rsidR="001A4260" w:rsidRPr="00BD078E" w:rsidSect="00A14D83">
      <w:headerReference w:type="default" r:id="rId1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7C90C" w14:textId="77777777" w:rsidR="00976F7E" w:rsidRDefault="00976F7E" w:rsidP="00DF44DF">
      <w:r>
        <w:separator/>
      </w:r>
    </w:p>
  </w:endnote>
  <w:endnote w:type="continuationSeparator" w:id="0">
    <w:p w14:paraId="5557C90D" w14:textId="77777777" w:rsidR="00976F7E" w:rsidRDefault="00976F7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C90A" w14:textId="77777777" w:rsidR="00976F7E" w:rsidRDefault="00976F7E" w:rsidP="00DF44DF">
      <w:r>
        <w:separator/>
      </w:r>
    </w:p>
  </w:footnote>
  <w:footnote w:type="continuationSeparator" w:id="0">
    <w:p w14:paraId="5557C90B" w14:textId="77777777" w:rsidR="00976F7E" w:rsidRDefault="00976F7E" w:rsidP="00DF44DF">
      <w:r>
        <w:continuationSeparator/>
      </w:r>
    </w:p>
  </w:footnote>
  <w:footnote w:id="1">
    <w:p w14:paraId="0C7E7446" w14:textId="77777777" w:rsidR="00BF1BA2" w:rsidRPr="007D03BF" w:rsidRDefault="00BF1BA2" w:rsidP="00BF1BA2">
      <w:pPr>
        <w:pStyle w:val="FootnoteText"/>
      </w:pPr>
      <w:r>
        <w:rPr>
          <w:rStyle w:val="FootnoteReference"/>
        </w:rPr>
        <w:footnoteRef/>
      </w:r>
      <w:r>
        <w:t xml:space="preserve"> </w:t>
      </w:r>
      <w:r w:rsidRPr="007D03BF">
        <w:t>Lühidalt</w:t>
      </w:r>
      <w:r w:rsidRPr="007D03BF">
        <w:rPr>
          <w:b/>
        </w:rPr>
        <w:t xml:space="preserve"> </w:t>
      </w:r>
      <w:r w:rsidRPr="007D03BF">
        <w:t>konkreetsetes ja mõõdetavates terminites: kvantiteet (kui palju?), kvaliteet (kui hästi?), asukoht (kus?),</w:t>
      </w:r>
    </w:p>
    <w:p w14:paraId="6A3F5919" w14:textId="77777777" w:rsidR="00BF1BA2" w:rsidRPr="007D03BF" w:rsidRDefault="00BF1BA2" w:rsidP="00BF1BA2">
      <w:pPr>
        <w:pStyle w:val="FootnoteText"/>
      </w:pPr>
      <w:r w:rsidRPr="007D03BF">
        <w:t>aeg (millal?) jne</w:t>
      </w:r>
      <w:r w:rsidRPr="007D03BF">
        <w:rPr>
          <w:b/>
        </w:rPr>
        <w:t>).</w:t>
      </w:r>
    </w:p>
  </w:footnote>
  <w:footnote w:id="2">
    <w:p w14:paraId="1B4A12B7" w14:textId="77777777" w:rsidR="00BF1BA2" w:rsidRDefault="00BF1BA2" w:rsidP="00BF1BA2">
      <w:pPr>
        <w:pStyle w:val="FootnoteText"/>
      </w:pPr>
      <w:r w:rsidRPr="007D03BF">
        <w:rPr>
          <w:rStyle w:val="FootnoteReference"/>
        </w:rPr>
        <w:footnoteRef/>
      </w:r>
      <w:r w:rsidRPr="007D03BF">
        <w:t xml:space="preserve"> Palun märkida, millistesse</w:t>
      </w:r>
      <w:r>
        <w:t xml:space="preserve"> ISFi ühistesse indikaatoritesse projekt panustab, lisage projektiga saavutada kavandatud </w:t>
      </w:r>
    </w:p>
    <w:p w14:paraId="03BCA8E9" w14:textId="77777777" w:rsidR="00BF1BA2" w:rsidRDefault="00BF1BA2" w:rsidP="00BF1BA2">
      <w:pPr>
        <w:pStyle w:val="FootnoteText"/>
      </w:pPr>
      <w:r>
        <w:t>sihttase/näitajad. Ühised indikaatorid tulenevad 16. aprilli 2014. a Euroopa Parlamendi ja nõukogu määrustest (EL)</w:t>
      </w:r>
    </w:p>
    <w:p w14:paraId="77A8AF7C" w14:textId="77777777" w:rsidR="00BF1BA2" w:rsidRDefault="00BF1BA2" w:rsidP="00BF1BA2">
      <w:pPr>
        <w:pStyle w:val="FootnoteText"/>
      </w:pPr>
      <w:r>
        <w:t>nr 515/2014 ja (EL) nr 513/2014.</w:t>
      </w:r>
    </w:p>
  </w:footnote>
  <w:footnote w:id="3">
    <w:p w14:paraId="1D6114C5" w14:textId="77777777" w:rsidR="00BF1BA2" w:rsidRDefault="00BF1BA2" w:rsidP="00BF1BA2">
      <w:pPr>
        <w:pStyle w:val="FootnoteText"/>
      </w:pPr>
      <w:r>
        <w:rPr>
          <w:rStyle w:val="FootnoteReference"/>
        </w:rPr>
        <w:footnoteRef/>
      </w:r>
      <w:r>
        <w:t xml:space="preserve"> Märkida piiriületuste arv alates väravate soetamise hetkest </w:t>
      </w:r>
      <w:r w:rsidRPr="0025253D">
        <w:t>kuni</w:t>
      </w:r>
      <w:r>
        <w:t xml:space="preserve"> aruande esitamiseni.</w:t>
      </w:r>
      <w:r w:rsidRPr="0025253D">
        <w:t xml:space="preserve"> </w:t>
      </w:r>
      <w:r>
        <w:t>Toetuse saajal on kohustus</w:t>
      </w:r>
    </w:p>
    <w:p w14:paraId="3066929F" w14:textId="77777777" w:rsidR="00BF1BA2" w:rsidRDefault="00BF1BA2" w:rsidP="00BF1BA2">
      <w:pPr>
        <w:pStyle w:val="FootnoteText"/>
      </w:pPr>
      <w:r>
        <w:t>regulaarselt raporteerida piiriületuste arvu Siseministeeriumi vastava päringu korral pärast projekti lõppu kuni ISF</w:t>
      </w:r>
    </w:p>
    <w:p w14:paraId="6A13BB6B" w14:textId="77777777" w:rsidR="00BF1BA2" w:rsidRDefault="00BF1BA2" w:rsidP="00BF1BA2">
      <w:pPr>
        <w:pStyle w:val="FootnoteText"/>
      </w:pPr>
      <w:r>
        <w:t xml:space="preserve">lõpparuande </w:t>
      </w:r>
      <w:r w:rsidRPr="0025253D">
        <w:t xml:space="preserve">esitamiseni Euroopa </w:t>
      </w:r>
      <w:r>
        <w:t>Komisjonile 31. detsembril 2023.</w:t>
      </w:r>
    </w:p>
  </w:footnote>
  <w:footnote w:id="4">
    <w:p w14:paraId="1209FA06" w14:textId="77777777" w:rsidR="00BF1BA2" w:rsidRDefault="00BF1BA2" w:rsidP="00BF1BA2">
      <w:pPr>
        <w:pStyle w:val="FootnoteText"/>
      </w:pPr>
      <w:r>
        <w:rPr>
          <w:rStyle w:val="FootnoteReference"/>
        </w:rPr>
        <w:footnoteRef/>
      </w:r>
      <w:r>
        <w:t xml:space="preserve"> Mitme projekti või uurimisrühma korral eristada osalejad (liikmesriigid, asutused, ametid), nt märkida</w:t>
      </w:r>
    </w:p>
    <w:p w14:paraId="23C97F37" w14:textId="77777777" w:rsidR="00BF1BA2" w:rsidRDefault="00BF1BA2" w:rsidP="00BF1BA2">
      <w:pPr>
        <w:pStyle w:val="FootnoteText"/>
      </w:pPr>
      <w:r>
        <w:t>sulgudesse juhtriigi taha projekt nr 1, projekt nr 2 vms.</w:t>
      </w:r>
    </w:p>
  </w:footnote>
  <w:footnote w:id="5">
    <w:p w14:paraId="04221BF4" w14:textId="77777777" w:rsidR="00BF1BA2" w:rsidRDefault="00BF1BA2" w:rsidP="00BF1BA2">
      <w:pPr>
        <w:pStyle w:val="FootnoteText"/>
      </w:pPr>
      <w:r>
        <w:rPr>
          <w:rStyle w:val="FootnoteReference"/>
        </w:rPr>
        <w:footnoteRef/>
      </w:r>
      <w:r>
        <w:t xml:space="preserve"> Valida, kas raporteeritakse kuritegevuse liikide kaupa või </w:t>
      </w:r>
      <w:r w:rsidRPr="00AF5B93">
        <w:t>õiguskaitse horisontaalsete valdkondade kaupa</w:t>
      </w:r>
      <w:r>
        <w:t>.</w:t>
      </w:r>
    </w:p>
  </w:footnote>
  <w:footnote w:id="6">
    <w:p w14:paraId="2B97113F" w14:textId="77777777" w:rsidR="00BF1BA2" w:rsidRDefault="00BF1BA2" w:rsidP="00BF1BA2">
      <w:pPr>
        <w:pStyle w:val="FootnoteText"/>
      </w:pPr>
      <w:r>
        <w:rPr>
          <w:rStyle w:val="FootnoteReference"/>
        </w:rPr>
        <w:footnoteRef/>
      </w:r>
      <w:r>
        <w:t xml:space="preserve"> Sihttaseme/näitaja alla märkida, millise piiriülese kuritegevuse vastase võitluse valdkonnas</w:t>
      </w:r>
    </w:p>
    <w:p w14:paraId="5D7D5ACD" w14:textId="77777777" w:rsidR="00BF1BA2" w:rsidRDefault="00BF1BA2" w:rsidP="00BF1BA2">
      <w:pPr>
        <w:pStyle w:val="FootnoteText"/>
      </w:pPr>
      <w:r>
        <w:t>õiguskaitseametnikke koolitati, ametnike</w:t>
      </w:r>
      <w:r w:rsidRPr="0047012E">
        <w:t xml:space="preserve"> arv</w:t>
      </w:r>
      <w:r>
        <w:t xml:space="preserve"> ja nende koolituse kestus (koolituspäevade arv inimese kohta</w:t>
      </w:r>
      <w:r w:rsidRPr="0047012E">
        <w:t>)</w:t>
      </w:r>
      <w:r>
        <w:t xml:space="preserve"> nt, ebaseaduslik uimastikaubandus: ametnike arv 50, koolituspäevade arv inimese kohta 2).</w:t>
      </w:r>
    </w:p>
  </w:footnote>
  <w:footnote w:id="7">
    <w:p w14:paraId="2D115E2A" w14:textId="77777777" w:rsidR="00BF1BA2" w:rsidRDefault="00BF1BA2" w:rsidP="00BF1BA2">
      <w:pPr>
        <w:pStyle w:val="FootnoteText"/>
      </w:pPr>
      <w:r>
        <w:rPr>
          <w:rStyle w:val="FootnoteReference"/>
        </w:rPr>
        <w:footnoteRef/>
      </w:r>
      <w:r>
        <w:t xml:space="preserve"> Sihttaseme/näitaja alla märkida, millise piiriülese </w:t>
      </w:r>
      <w:r w:rsidRPr="00AF5B93">
        <w:t>õiguskaitse horisontaalse</w:t>
      </w:r>
      <w:r>
        <w:t>s valdkonnas õiguskaitseametnikke</w:t>
      </w:r>
    </w:p>
    <w:p w14:paraId="0E56361F" w14:textId="77777777" w:rsidR="00BF1BA2" w:rsidRDefault="00BF1BA2" w:rsidP="00BF1BA2">
      <w:pPr>
        <w:pStyle w:val="FootnoteText"/>
      </w:pPr>
      <w:r>
        <w:t>koolitati, ametnike</w:t>
      </w:r>
      <w:r w:rsidRPr="0047012E">
        <w:t xml:space="preserve"> arv</w:t>
      </w:r>
      <w:r>
        <w:t xml:space="preserve"> ja nende koolituse kestus (koolituspäevade arv inimese kohta</w:t>
      </w:r>
      <w:r w:rsidRPr="0047012E">
        <w:t>)</w:t>
      </w:r>
      <w:r>
        <w:t>, nt teabevahetus:</w:t>
      </w:r>
    </w:p>
    <w:p w14:paraId="1C66F3F8" w14:textId="77777777" w:rsidR="00BF1BA2" w:rsidRDefault="00BF1BA2" w:rsidP="00BF1BA2">
      <w:pPr>
        <w:pStyle w:val="FootnoteText"/>
      </w:pPr>
      <w:r>
        <w:t>ametnike arv 50,</w:t>
      </w:r>
      <w:r w:rsidRPr="00E93BBE">
        <w:t xml:space="preserve"> </w:t>
      </w:r>
      <w:r>
        <w:t>koolituspäevade arv inimese kohta 2).</w:t>
      </w:r>
    </w:p>
  </w:footnote>
  <w:footnote w:id="8">
    <w:p w14:paraId="34AA271E" w14:textId="77777777" w:rsidR="00BF1BA2" w:rsidRDefault="00BF1BA2" w:rsidP="00BF1BA2">
      <w:pPr>
        <w:pStyle w:val="FootnoteText"/>
      </w:pPr>
      <w:r>
        <w:rPr>
          <w:rStyle w:val="FootnoteReference"/>
        </w:rPr>
        <w:footnoteRef/>
      </w:r>
      <w:r>
        <w:t xml:space="preserve"> Sihttaseme/näitaja alla märkida kuritegevuse liik, mille vastasesse võitlusesse projektiga panustatakse (rahalist</w:t>
      </w:r>
    </w:p>
    <w:p w14:paraId="7EAB824F" w14:textId="77777777" w:rsidR="00BF1BA2" w:rsidRDefault="00BF1BA2" w:rsidP="00BF1BA2">
      <w:pPr>
        <w:pStyle w:val="FootnoteText"/>
      </w:pPr>
      <w:r>
        <w:t>väärtust ei pea eraldi lisama).</w:t>
      </w:r>
    </w:p>
  </w:footnote>
  <w:footnote w:id="9">
    <w:p w14:paraId="14B31DCB" w14:textId="77777777" w:rsidR="00BF1BA2" w:rsidRDefault="00BF1BA2" w:rsidP="00BF1BA2">
      <w:pPr>
        <w:pStyle w:val="FootnoteText"/>
      </w:pPr>
      <w:r>
        <w:rPr>
          <w:rStyle w:val="FootnoteReference"/>
        </w:rPr>
        <w:footnoteRef/>
      </w:r>
      <w:r>
        <w:t xml:space="preserve"> A</w:t>
      </w:r>
      <w:r w:rsidRPr="00536386">
        <w:t>ndmelaadijad; SIENA kättesaadavuse laiendamine; projektid, mille eesmärk on parandad</w:t>
      </w:r>
      <w:r>
        <w:t>a analüüsimiseks</w:t>
      </w:r>
    </w:p>
    <w:p w14:paraId="368AA96C" w14:textId="77777777" w:rsidR="00BF1BA2" w:rsidRDefault="00BF1BA2" w:rsidP="00BF1BA2">
      <w:pPr>
        <w:pStyle w:val="FootnoteText"/>
      </w:pPr>
      <w:r w:rsidRPr="00536386">
        <w:t>koostatud tööfailide sisendeid jne</w:t>
      </w:r>
      <w:r>
        <w:t>.</w:t>
      </w:r>
    </w:p>
  </w:footnote>
  <w:footnote w:id="10">
    <w:p w14:paraId="00926250" w14:textId="77777777" w:rsidR="00BF1BA2" w:rsidRDefault="00BF1BA2" w:rsidP="00BF1BA2">
      <w:pPr>
        <w:pStyle w:val="FootnoteText"/>
      </w:pPr>
      <w:r>
        <w:rPr>
          <w:rStyle w:val="FootnoteReference"/>
        </w:rPr>
        <w:footnoteRef/>
      </w:r>
      <w:r>
        <w:t xml:space="preserve"> Märkida „x“, kui projekt panustab </w:t>
      </w:r>
      <w:r w:rsidRPr="00C13699">
        <w:t>e</w:t>
      </w:r>
      <w:r>
        <w:t>lutähtsa infrastruktuuri kaitsesse.</w:t>
      </w:r>
    </w:p>
  </w:footnote>
  <w:footnote w:id="11">
    <w:p w14:paraId="0AD254E2" w14:textId="77777777" w:rsidR="00BF1BA2" w:rsidRDefault="00BF1BA2" w:rsidP="00BF1BA2">
      <w:pPr>
        <w:pStyle w:val="FootnoteText"/>
      </w:pPr>
      <w:r>
        <w:rPr>
          <w:rStyle w:val="FootnoteReference"/>
        </w:rPr>
        <w:footnoteRef/>
      </w:r>
      <w:r>
        <w:t xml:space="preserve"> Märkida „x“, kui projekt on seotud </w:t>
      </w:r>
      <w:r w:rsidRPr="00C13699">
        <w:t>sisejulgeoleku valdkonna riskide hindamise ja juhtimisega</w:t>
      </w:r>
      <w:r>
        <w:t>.</w:t>
      </w:r>
    </w:p>
  </w:footnote>
  <w:footnote w:id="12">
    <w:p w14:paraId="420F0FF6" w14:textId="77777777" w:rsidR="00BF1BA2" w:rsidRDefault="00BF1BA2" w:rsidP="00BF1BA2">
      <w:pPr>
        <w:pStyle w:val="FootnoteText"/>
      </w:pPr>
      <w:r>
        <w:rPr>
          <w:rStyle w:val="FootnoteReference"/>
        </w:rPr>
        <w:footnoteRef/>
      </w:r>
      <w:r>
        <w:t xml:space="preserve"> Valida valdkond ja märkida, mitu ekspertide kohtumist, seminari jms toimus.</w:t>
      </w:r>
    </w:p>
  </w:footnote>
  <w:footnote w:id="13">
    <w:p w14:paraId="56E415A3" w14:textId="77777777" w:rsidR="00BF1BA2" w:rsidRDefault="00BF1BA2" w:rsidP="00BF1BA2">
      <w:pPr>
        <w:pStyle w:val="FootnoteText"/>
      </w:pPr>
      <w:r>
        <w:rPr>
          <w:rStyle w:val="FootnoteReference"/>
        </w:rPr>
        <w:footnoteRef/>
      </w:r>
      <w:r>
        <w:t xml:space="preserve"> Ei lisata vahearuannete käigus esitatud materjale.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7C90E" w14:textId="77777777" w:rsidR="00110BCA" w:rsidRDefault="00110BCA" w:rsidP="00110BCA">
    <w:pPr>
      <w:pStyle w:val="Jalus1"/>
      <w:jc w:val="center"/>
    </w:pPr>
  </w:p>
  <w:p w14:paraId="5557C90F" w14:textId="77777777" w:rsidR="00110BCA" w:rsidRDefault="00110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32F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D7106C"/>
    <w:multiLevelType w:val="hybridMultilevel"/>
    <w:tmpl w:val="DAD24568"/>
    <w:lvl w:ilvl="0" w:tplc="6EECF6E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nsid w:val="4B095665"/>
    <w:multiLevelType w:val="hybridMultilevel"/>
    <w:tmpl w:val="7208FAD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7980026D"/>
    <w:multiLevelType w:val="hybridMultilevel"/>
    <w:tmpl w:val="9EE678D0"/>
    <w:lvl w:ilvl="0" w:tplc="4BD82938">
      <w:start w:val="1"/>
      <w:numFmt w:val="decimal"/>
      <w:lvlText w:val="%1."/>
      <w:lvlJc w:val="left"/>
      <w:pPr>
        <w:ind w:left="1065" w:hanging="705"/>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99"/>
    <w:rsid w:val="0000452C"/>
    <w:rsid w:val="00017C88"/>
    <w:rsid w:val="0004665A"/>
    <w:rsid w:val="00060947"/>
    <w:rsid w:val="00073127"/>
    <w:rsid w:val="000913FC"/>
    <w:rsid w:val="000D1CAE"/>
    <w:rsid w:val="000E48D4"/>
    <w:rsid w:val="000E4F8D"/>
    <w:rsid w:val="00110BCA"/>
    <w:rsid w:val="00124999"/>
    <w:rsid w:val="001628A7"/>
    <w:rsid w:val="001A4260"/>
    <w:rsid w:val="001A7D04"/>
    <w:rsid w:val="001B434F"/>
    <w:rsid w:val="001D4CFB"/>
    <w:rsid w:val="001F3C3F"/>
    <w:rsid w:val="002008A2"/>
    <w:rsid w:val="0022269C"/>
    <w:rsid w:val="0026456A"/>
    <w:rsid w:val="002835BB"/>
    <w:rsid w:val="00293449"/>
    <w:rsid w:val="002A0337"/>
    <w:rsid w:val="002F254F"/>
    <w:rsid w:val="00354059"/>
    <w:rsid w:val="0037779A"/>
    <w:rsid w:val="00394DCB"/>
    <w:rsid w:val="003A4FE4"/>
    <w:rsid w:val="003B2A9C"/>
    <w:rsid w:val="003C6235"/>
    <w:rsid w:val="003D76F1"/>
    <w:rsid w:val="003E0AC7"/>
    <w:rsid w:val="0040451A"/>
    <w:rsid w:val="00413041"/>
    <w:rsid w:val="00422A99"/>
    <w:rsid w:val="00435A13"/>
    <w:rsid w:val="0044084D"/>
    <w:rsid w:val="004536D4"/>
    <w:rsid w:val="004A3512"/>
    <w:rsid w:val="004C1391"/>
    <w:rsid w:val="0050252A"/>
    <w:rsid w:val="00546204"/>
    <w:rsid w:val="00551E24"/>
    <w:rsid w:val="0055699B"/>
    <w:rsid w:val="00557534"/>
    <w:rsid w:val="00560A92"/>
    <w:rsid w:val="0056147F"/>
    <w:rsid w:val="0056160C"/>
    <w:rsid w:val="00564569"/>
    <w:rsid w:val="00566D45"/>
    <w:rsid w:val="00575D41"/>
    <w:rsid w:val="005927C1"/>
    <w:rsid w:val="005B5CE1"/>
    <w:rsid w:val="005E3AED"/>
    <w:rsid w:val="005E45BB"/>
    <w:rsid w:val="00602834"/>
    <w:rsid w:val="00617203"/>
    <w:rsid w:val="00647669"/>
    <w:rsid w:val="00652A46"/>
    <w:rsid w:val="00680609"/>
    <w:rsid w:val="006E16BD"/>
    <w:rsid w:val="006E3C98"/>
    <w:rsid w:val="006F3BB9"/>
    <w:rsid w:val="006F72D7"/>
    <w:rsid w:val="007056E1"/>
    <w:rsid w:val="0070684C"/>
    <w:rsid w:val="00707E05"/>
    <w:rsid w:val="00713327"/>
    <w:rsid w:val="00721CDE"/>
    <w:rsid w:val="0075695A"/>
    <w:rsid w:val="0076054B"/>
    <w:rsid w:val="00793A3C"/>
    <w:rsid w:val="007A1DE8"/>
    <w:rsid w:val="007D2BF1"/>
    <w:rsid w:val="007D54FC"/>
    <w:rsid w:val="007F55B0"/>
    <w:rsid w:val="008145F3"/>
    <w:rsid w:val="00816877"/>
    <w:rsid w:val="00835858"/>
    <w:rsid w:val="00841B83"/>
    <w:rsid w:val="0084562D"/>
    <w:rsid w:val="00854EBB"/>
    <w:rsid w:val="008919F2"/>
    <w:rsid w:val="0089276C"/>
    <w:rsid w:val="008B338B"/>
    <w:rsid w:val="008D4634"/>
    <w:rsid w:val="008F0B50"/>
    <w:rsid w:val="0091786B"/>
    <w:rsid w:val="00932CDE"/>
    <w:rsid w:val="009370A4"/>
    <w:rsid w:val="009709A8"/>
    <w:rsid w:val="00976F7E"/>
    <w:rsid w:val="00977A8C"/>
    <w:rsid w:val="009E7F4A"/>
    <w:rsid w:val="00A10E66"/>
    <w:rsid w:val="00A1244E"/>
    <w:rsid w:val="00A14D83"/>
    <w:rsid w:val="00AC0248"/>
    <w:rsid w:val="00AD2EA7"/>
    <w:rsid w:val="00AE7DDE"/>
    <w:rsid w:val="00B12336"/>
    <w:rsid w:val="00B6080E"/>
    <w:rsid w:val="00B81632"/>
    <w:rsid w:val="00BC1A62"/>
    <w:rsid w:val="00BC1AC1"/>
    <w:rsid w:val="00BC52C8"/>
    <w:rsid w:val="00BD078E"/>
    <w:rsid w:val="00BD3CCF"/>
    <w:rsid w:val="00BF1BA2"/>
    <w:rsid w:val="00BF4D7C"/>
    <w:rsid w:val="00C24F66"/>
    <w:rsid w:val="00C27B07"/>
    <w:rsid w:val="00C41FC5"/>
    <w:rsid w:val="00C83346"/>
    <w:rsid w:val="00C90E39"/>
    <w:rsid w:val="00CA583B"/>
    <w:rsid w:val="00CA5F0B"/>
    <w:rsid w:val="00CB7FBB"/>
    <w:rsid w:val="00CF2B77"/>
    <w:rsid w:val="00CF4303"/>
    <w:rsid w:val="00D40650"/>
    <w:rsid w:val="00D559F8"/>
    <w:rsid w:val="00D8202D"/>
    <w:rsid w:val="00D82747"/>
    <w:rsid w:val="00D97919"/>
    <w:rsid w:val="00DA296E"/>
    <w:rsid w:val="00DB573E"/>
    <w:rsid w:val="00DF44DF"/>
    <w:rsid w:val="00E023F6"/>
    <w:rsid w:val="00E03DBB"/>
    <w:rsid w:val="00E16DA1"/>
    <w:rsid w:val="00E576CA"/>
    <w:rsid w:val="00E6194D"/>
    <w:rsid w:val="00EE13FA"/>
    <w:rsid w:val="00EE4FCE"/>
    <w:rsid w:val="00F122D1"/>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5557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1BA2"/>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BF1BA2"/>
    <w:rPr>
      <w:rFonts w:eastAsia="SimSun" w:cs="Mangal"/>
      <w:kern w:val="1"/>
      <w:szCs w:val="18"/>
      <w:lang w:eastAsia="zh-CN" w:bidi="hi-IN"/>
    </w:rPr>
  </w:style>
  <w:style w:type="character" w:styleId="FootnoteReference">
    <w:name w:val="footnote reference"/>
    <w:basedOn w:val="DefaultParagraphFont"/>
    <w:uiPriority w:val="99"/>
    <w:semiHidden/>
    <w:unhideWhenUsed/>
    <w:rsid w:val="00BF1BA2"/>
    <w:rPr>
      <w:rFonts w:cs="Times New Roman"/>
      <w:vertAlign w:val="superscript"/>
    </w:rPr>
  </w:style>
  <w:style w:type="paragraph" w:styleId="ListParagraph">
    <w:name w:val="List Paragraph"/>
    <w:basedOn w:val="Normal"/>
    <w:uiPriority w:val="34"/>
    <w:qFormat/>
    <w:rsid w:val="00DA296E"/>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1BA2"/>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BF1BA2"/>
    <w:rPr>
      <w:rFonts w:eastAsia="SimSun" w:cs="Mangal"/>
      <w:kern w:val="1"/>
      <w:szCs w:val="18"/>
      <w:lang w:eastAsia="zh-CN" w:bidi="hi-IN"/>
    </w:rPr>
  </w:style>
  <w:style w:type="character" w:styleId="FootnoteReference">
    <w:name w:val="footnote reference"/>
    <w:basedOn w:val="DefaultParagraphFont"/>
    <w:uiPriority w:val="99"/>
    <w:semiHidden/>
    <w:unhideWhenUsed/>
    <w:rsid w:val="00BF1BA2"/>
    <w:rPr>
      <w:rFonts w:cs="Times New Roman"/>
      <w:vertAlign w:val="superscript"/>
    </w:rPr>
  </w:style>
  <w:style w:type="paragraph" w:styleId="ListParagraph">
    <w:name w:val="List Paragraph"/>
    <w:basedOn w:val="Normal"/>
    <w:uiPriority w:val="34"/>
    <w:qFormat/>
    <w:rsid w:val="00DA296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B46048A-B86C-4638-8A27-2609647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F5612-CB17-47F1-A241-41C946AE5B61}">
  <ds:schemaRefs>
    <ds:schemaRef ds:uri="http://schemas.microsoft.com/sharepoint/v3/contenttype/forms"/>
  </ds:schemaRefs>
</ds:datastoreItem>
</file>

<file path=customXml/itemProps3.xml><?xml version="1.0" encoding="utf-8"?>
<ds:datastoreItem xmlns:ds="http://schemas.openxmlformats.org/officeDocument/2006/customXml" ds:itemID="{8EC386C9-E735-4A0F-8D26-26E7FF819CE0}">
  <ds:schemaRefs>
    <ds:schemaRef ds:uri="http://schemas.openxmlformats.org/package/2006/metadata/core-properties"/>
    <ds:schemaRef ds:uri="http://www.w3.org/XML/1998/namespace"/>
    <ds:schemaRef ds:uri="http://purl.org/dc/dcmitype/"/>
    <ds:schemaRef ds:uri="http://purl.org/dc/elements/1.1/"/>
    <ds:schemaRef ds:uri="d0759c17-f71d-426f-a000-2a7c696f56e3"/>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09FEDD7-4190-4DC2-81BE-1AF93D81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2152</Words>
  <Characters>12486</Characters>
  <Application>Microsoft Office Word</Application>
  <DocSecurity>0</DocSecurity>
  <Lines>104</Lines>
  <Paragraphs>29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VM</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Tanel</cp:lastModifiedBy>
  <cp:revision>2</cp:revision>
  <cp:lastPrinted>2014-04-02T13:57:00Z</cp:lastPrinted>
  <dcterms:created xsi:type="dcterms:W3CDTF">2016-01-08T10:23:00Z</dcterms:created>
  <dcterms:modified xsi:type="dcterms:W3CDTF">2016-01-08T10:23:00Z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Sisejulgeolekufondi vahendite kasutamiseks</vt:lpwstr>
  </property>
  <property fmtid="{D5CDD505-2E9C-101B-9397-08002B2CF9AE}" pid="3" name="delta_ownerName">
    <vt:lpwstr>Karin Tahvonen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karin.tahvonen@siseministeerium.ee</vt:lpwstr>
  </property>
  <property fmtid="{D5CDD505-2E9C-101B-9397-08002B2CF9AE}" pid="7" name="delta_ownerPhone">
    <vt:lpwstr>6125258</vt:lpwstr>
  </property>
  <property fmtid="{D5CDD505-2E9C-101B-9397-08002B2CF9AE}" pid="8" name="delta_docType">
    <vt:lpwstr>{dokumendi liik}</vt:lpwstr>
  </property>
  <property fmtid="{D5CDD505-2E9C-101B-9397-08002B2CF9AE}" pid="9" name="delta_regNumber">
    <vt:lpwstr>1-3/82</vt:lpwstr>
  </property>
  <property fmtid="{D5CDD505-2E9C-101B-9397-08002B2CF9AE}" pid="10" name="delta_regDateTime">
    <vt:lpwstr>26.03.2015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